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2E" w:rsidRDefault="005E7F2E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5E7F2E" w:rsidRDefault="00864833">
      <w:pPr>
        <w:spacing w:after="259" w:line="216" w:lineRule="auto"/>
        <w:ind w:left="3113" w:right="2258" w:firstLine="0"/>
        <w:jc w:val="center"/>
      </w:pPr>
      <w:r>
        <w:rPr>
          <w:sz w:val="30"/>
        </w:rPr>
        <w:t>ПАМЯТКА для родителей по профилактике экстремизма</w:t>
      </w:r>
    </w:p>
    <w:p w:rsidR="005E7F2E" w:rsidRDefault="00864833">
      <w:pPr>
        <w:spacing w:after="134"/>
        <w:ind w:left="1153" w:right="288" w:firstLine="423"/>
      </w:pPr>
      <w: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</w:t>
      </w:r>
      <w:r>
        <w:t>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— имеют выраженный экстремис</w:t>
      </w:r>
      <w:r>
        <w:t>тский характер.</w:t>
      </w:r>
    </w:p>
    <w:p w:rsidR="005E7F2E" w:rsidRDefault="00864833">
      <w:pPr>
        <w:spacing w:after="128"/>
        <w:ind w:left="1080" w:right="369" w:firstLine="413"/>
      </w:pPr>
      <w:r>
        <w:t>По своим направлениям экстремизм многовекторен.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</w:t>
      </w:r>
      <w:r>
        <w:t>лигиозных общин или религиозных деятелей, наций, народностей. Отсюда и разные формы экстремизма : экстремизм националистический, религиозный, молодежный.</w:t>
      </w:r>
    </w:p>
    <w:p w:rsidR="005E7F2E" w:rsidRDefault="00864833">
      <w:pPr>
        <w:spacing w:after="125"/>
        <w:ind w:left="1080" w:right="369" w:firstLine="404"/>
      </w:pPr>
      <w:r>
        <w:t>Необходимо отметить, что в чистом виде ни одна из форм экстремизма не существует. Всегда происходит см</w:t>
      </w:r>
      <w:r>
        <w:t>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</w:t>
      </w:r>
      <w:r>
        <w:t xml:space="preserve"> с национализмом, религией и т.д.</w:t>
      </w:r>
    </w:p>
    <w:p w:rsidR="005E7F2E" w:rsidRDefault="00864833">
      <w:pPr>
        <w:spacing w:after="120"/>
        <w:ind w:left="1080" w:right="369" w:firstLine="394"/>
      </w:pPr>
      <w:r>
        <w:t>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России достаточно много. Поэтому огромное значение имеет анализ мотив</w:t>
      </w:r>
      <w:r>
        <w:t>ации преступного поведения их членов.</w:t>
      </w:r>
    </w:p>
    <w:p w:rsidR="005E7F2E" w:rsidRDefault="00864833">
      <w:pPr>
        <w:spacing w:after="98"/>
        <w:ind w:left="1080" w:right="369" w:firstLine="404"/>
      </w:pPr>
      <w:r>
        <w:t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 с миграцио</w:t>
      </w:r>
      <w:r>
        <w:t>нными процессами, этнической монополизацией малого и среднего бизнеса, огромным количеством гастарбайтеров, разным менталитетом граждан.</w:t>
      </w:r>
    </w:p>
    <w:p w:rsidR="005E7F2E" w:rsidRDefault="00864833">
      <w:pPr>
        <w:spacing w:after="121"/>
        <w:ind w:left="1080" w:right="369" w:firstLine="413"/>
      </w:pPr>
      <w:r>
        <w:t>Насколько многообразен и многолик экстремизм, настолько разнообразны порождающие его мотивы. По мнению сотрудников подр</w:t>
      </w:r>
      <w:r>
        <w:t xml:space="preserve">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</w:t>
      </w:r>
      <w:r>
        <w:rPr>
          <w:noProof/>
        </w:rPr>
        <w:drawing>
          <wp:inline distT="0" distB="0" distL="0" distR="0">
            <wp:extent cx="6101" cy="24398"/>
            <wp:effectExtent l="0" t="0" r="0" b="0"/>
            <wp:docPr id="20095" name="Picture 20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5" name="Picture 200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1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людьми, интереса к новому ви</w:t>
      </w:r>
      <w:r>
        <w:t>ду деятельности, товарищеский, самоутверждения, молодежной романтики, героизма, игровой, привлекательности смерти.</w:t>
      </w:r>
    </w:p>
    <w:p w:rsidR="005E7F2E" w:rsidRDefault="00864833">
      <w:pPr>
        <w:ind w:left="1080" w:right="432" w:firstLine="384"/>
      </w:pPr>
      <w:r>
        <w:lastRenderedPageBreak/>
        <w:t>Мотивация правонарушителей существенно отличается от мотивации законопослушных граждан. Мотивацию преступного поведения в экстремистских орга</w:t>
      </w:r>
      <w:r>
        <w:t>низациях разделяют на личную и групповую.</w:t>
      </w:r>
    </w:p>
    <w:p w:rsidR="005E7F2E" w:rsidRDefault="00864833">
      <w:pPr>
        <w:spacing w:after="175"/>
        <w:ind w:left="423" w:right="298" w:firstLine="1153"/>
      </w:pPr>
      <w:r>
        <w:t xml:space="preserve">Нахождение в группе способствует возникновению определенных мотивов </w:t>
      </w:r>
      <w:r>
        <w:rPr>
          <w:noProof/>
        </w:rPr>
        <w:drawing>
          <wp:inline distT="0" distB="0" distL="0" distR="0">
            <wp:extent cx="36607" cy="30498"/>
            <wp:effectExtent l="0" t="0" r="0" b="0"/>
            <wp:docPr id="4832" name="Picture 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" name="Picture 48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07" cy="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</w:t>
      </w:r>
      <w:r>
        <w:t>е преступление. 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</w:t>
      </w:r>
    </w:p>
    <w:p w:rsidR="005E7F2E" w:rsidRDefault="00864833">
      <w:pPr>
        <w:spacing w:after="115"/>
        <w:ind w:left="1080" w:right="369" w:firstLine="413"/>
      </w:pPr>
      <w:r>
        <w:t>Поскольку экстремистские организации, как правило, стараю</w:t>
      </w:r>
      <w:r>
        <w:t>тся поддерживать конспирацию своей деятельности, они вынуждены быть сплоченными, за счет этого достигается усилие мотивированности поведения каждого участника. Члены группы четко распределены по своим ролям: идеолог, руководитель, организатор и исполнители</w:t>
      </w:r>
      <w:r>
        <w:t>. В группе действуют довольно жесткие правила, требующие от участников безоговорочного подчинения.</w:t>
      </w:r>
    </w:p>
    <w:p w:rsidR="005E7F2E" w:rsidRDefault="00864833">
      <w:pPr>
        <w:spacing w:after="112"/>
        <w:ind w:left="1080" w:right="369" w:firstLine="432"/>
      </w:pPr>
      <w:r>
        <w:t>В подавляющем большинстве членами молодежных экстремистских группировок выступают молодые люди в возрасте от 14 до 20 лет (в редких случаях до 25-30 лет). Су</w:t>
      </w:r>
      <w:r>
        <w:t>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 В отличии от обычных групп подростков, совершающих хулиганские действия или акты вандализма,</w:t>
      </w:r>
      <w:r>
        <w:t xml:space="preserve"> как правило, с целью «поразвлечься», неформальные экстремистские группировки </w:t>
      </w:r>
      <w:r>
        <w:rPr>
          <w:noProof/>
        </w:rPr>
        <w:drawing>
          <wp:inline distT="0" distB="0" distL="0" distR="0">
            <wp:extent cx="12202" cy="6100"/>
            <wp:effectExtent l="0" t="0" r="0" b="0"/>
            <wp:docPr id="4833" name="Picture 4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3" name="Picture 48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02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</w:t>
      </w:r>
      <w:r>
        <w:t xml:space="preserve">номических проблем в стране необходимо создание «чисто национального» государства, так как это, по их представлению послужит гарантией от любых угроз. Причем, идея чистого государства присуща не только «скинхедам», но и религиозным экстремистам исламского </w:t>
      </w:r>
      <w:r>
        <w:t>толка, призывающим в свою очередь к созданию чистого государства на религиозной (мусульманской) основе.</w:t>
      </w:r>
    </w:p>
    <w:p w:rsidR="005E7F2E" w:rsidRDefault="00864833">
      <w:pPr>
        <w:spacing w:after="103"/>
        <w:ind w:left="1080" w:right="369" w:firstLine="423"/>
      </w:pPr>
      <w:r>
        <w:t>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</w:t>
      </w:r>
      <w:r>
        <w:t>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</w:t>
      </w:r>
      <w:r>
        <w:t>м образования неформальных экстремистских молодежных группировок.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5E7F2E" w:rsidRDefault="00864833">
      <w:pPr>
        <w:spacing w:after="318"/>
        <w:ind w:left="1080" w:right="432" w:firstLine="394"/>
      </w:pPr>
      <w:r>
        <w:t>Конституция Российс</w:t>
      </w:r>
      <w:r>
        <w:t xml:space="preserve">кой Федерации (ст. 13, 19, 29). А также Федеральный закон РФ «О противодействии экстремистской деятельности» от 25 июля 2002 </w:t>
      </w:r>
      <w:r>
        <w:lastRenderedPageBreak/>
        <w:t>года №114 — ФЗ четко определяет, какие процессы относятся к экстремизму, это деятельность общественных и религиозных объединений, л</w:t>
      </w:r>
      <w:r>
        <w:t xml:space="preserve">ибо иных организаций, либо средств массовой информации, либо физических лиц по </w:t>
      </w:r>
      <w:r>
        <w:rPr>
          <w:noProof/>
        </w:rPr>
        <w:drawing>
          <wp:inline distT="0" distB="0" distL="0" distR="0">
            <wp:extent cx="24405" cy="18299"/>
            <wp:effectExtent l="0" t="0" r="0" b="0"/>
            <wp:docPr id="6914" name="Picture 6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4" name="Picture 69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05" cy="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планированию, организации, подготовке и совершению действий, направленных на:</w:t>
      </w:r>
    </w:p>
    <w:p w:rsidR="005E7F2E" w:rsidRDefault="00864833">
      <w:pPr>
        <w:numPr>
          <w:ilvl w:val="0"/>
          <w:numId w:val="1"/>
        </w:numPr>
        <w:spacing w:after="223"/>
        <w:ind w:right="369" w:hanging="384"/>
      </w:pPr>
      <w:r>
        <w:t>насильственное изменение основ конституционного строя и нарушение целостности Российской Федераци</w:t>
      </w:r>
      <w:r>
        <w:t xml:space="preserve">и; </w:t>
      </w:r>
      <w:r>
        <w:rPr>
          <w:noProof/>
        </w:rPr>
        <w:drawing>
          <wp:inline distT="0" distB="0" distL="0" distR="0">
            <wp:extent cx="61012" cy="67095"/>
            <wp:effectExtent l="0" t="0" r="0" b="0"/>
            <wp:docPr id="6868" name="Picture 6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8" name="Picture 68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12" cy="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подрыв безопасности Российской Федерации;</w:t>
      </w:r>
    </w:p>
    <w:p w:rsidR="005E7F2E" w:rsidRDefault="00864833">
      <w:pPr>
        <w:numPr>
          <w:ilvl w:val="0"/>
          <w:numId w:val="1"/>
        </w:numPr>
        <w:spacing w:after="174"/>
        <w:ind w:right="369" w:hanging="384"/>
      </w:pPr>
      <w:r>
        <w:t>захват или присвоение властных полномочий; создание незаконных вооруженных формирований;</w:t>
      </w:r>
    </w:p>
    <w:p w:rsidR="005E7F2E" w:rsidRDefault="00864833">
      <w:pPr>
        <w:numPr>
          <w:ilvl w:val="0"/>
          <w:numId w:val="1"/>
        </w:numPr>
        <w:spacing w:after="66"/>
        <w:ind w:right="369" w:hanging="384"/>
      </w:pPr>
      <w:r>
        <w:t>осуществление террористической деятельности;</w:t>
      </w:r>
    </w:p>
    <w:p w:rsidR="005E7F2E" w:rsidRDefault="00864833">
      <w:pPr>
        <w:numPr>
          <w:ilvl w:val="0"/>
          <w:numId w:val="1"/>
        </w:numPr>
        <w:spacing w:after="164"/>
        <w:ind w:right="369" w:hanging="384"/>
      </w:pPr>
      <w:r>
        <w:t>возбуждение расовой, национальной или религиозной розни, а также социальной</w:t>
      </w:r>
      <w:r>
        <w:t xml:space="preserve"> розни, связанной с насилием или призывами к насилию;</w:t>
      </w:r>
    </w:p>
    <w:p w:rsidR="005E7F2E" w:rsidRDefault="00864833">
      <w:pPr>
        <w:numPr>
          <w:ilvl w:val="0"/>
          <w:numId w:val="1"/>
        </w:numPr>
        <w:spacing w:after="71"/>
        <w:ind w:right="369" w:hanging="384"/>
      </w:pPr>
      <w:r>
        <w:t>унижение национального достоинства;</w:t>
      </w:r>
    </w:p>
    <w:p w:rsidR="005E7F2E" w:rsidRDefault="00864833">
      <w:pPr>
        <w:numPr>
          <w:ilvl w:val="0"/>
          <w:numId w:val="1"/>
        </w:numPr>
        <w:spacing w:after="204"/>
        <w:ind w:right="369" w:hanging="384"/>
      </w:pPr>
      <w: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 — либо социальной г</w:t>
      </w:r>
      <w:r>
        <w:t>руппы;</w:t>
      </w:r>
    </w:p>
    <w:p w:rsidR="005E7F2E" w:rsidRDefault="00864833">
      <w:pPr>
        <w:numPr>
          <w:ilvl w:val="0"/>
          <w:numId w:val="1"/>
        </w:numPr>
        <w:spacing w:after="181"/>
        <w:ind w:right="369" w:hanging="384"/>
      </w:pPr>
      <w:r>
        <w:t>пропаганду исключительности, превосхо лства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5E7F2E" w:rsidRDefault="00864833">
      <w:pPr>
        <w:numPr>
          <w:ilvl w:val="0"/>
          <w:numId w:val="1"/>
        </w:numPr>
        <w:spacing w:after="107"/>
        <w:ind w:right="369" w:hanging="384"/>
      </w:pPr>
      <w:r>
        <w:t>пропаганда и публичное демонстрирование нацистской атрибутики ил</w:t>
      </w:r>
      <w:r>
        <w:t xml:space="preserve">и символики либо атрибутики или символики, сходных с нацистской атрибутикой или символикой до степени смешения; </w:t>
      </w:r>
      <w:r>
        <w:rPr>
          <w:noProof/>
        </w:rPr>
        <w:drawing>
          <wp:inline distT="0" distB="0" distL="0" distR="0">
            <wp:extent cx="61012" cy="67094"/>
            <wp:effectExtent l="0" t="0" r="0" b="0"/>
            <wp:docPr id="6869" name="Picture 6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9" name="Picture 68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12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публичные призывы к осуществлению указанной деятельности или совершению указанных действий; </w:t>
      </w:r>
      <w:r>
        <w:rPr>
          <w:noProof/>
        </w:rPr>
        <w:drawing>
          <wp:inline distT="0" distB="0" distL="0" distR="0">
            <wp:extent cx="61012" cy="67094"/>
            <wp:effectExtent l="0" t="0" r="0" b="0"/>
            <wp:docPr id="6870" name="Picture 6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0" name="Picture 68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12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финансирование указанной деятельносли либо иное </w:t>
      </w:r>
      <w:r>
        <w:t>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материальнотехнической базы, телефонной, факсимильной и ин</w:t>
      </w:r>
      <w:r>
        <w:t>ых видов связи, информационных услуг, иных материально — технических средств.</w:t>
      </w:r>
    </w:p>
    <w:p w:rsidR="005E7F2E" w:rsidRDefault="00864833">
      <w:pPr>
        <w:ind w:left="1080" w:right="369" w:firstLine="423"/>
      </w:pPr>
      <w:r>
        <w:t>В целях реализации названных конституционных запретов и выполнения международных обязательств, Уголовным Кодексом Российской Федерации установлена ответственность за совершение п</w:t>
      </w:r>
      <w:r>
        <w:t xml:space="preserve">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(ст.280), возбуждение ненависти либо вражды, а равно унижение человеческого достоинства (ст.282) </w:t>
      </w:r>
      <w:r>
        <w:rPr>
          <w:noProof/>
        </w:rPr>
        <w:drawing>
          <wp:inline distT="0" distB="0" distL="0" distR="0">
            <wp:extent cx="30506" cy="54897"/>
            <wp:effectExtent l="0" t="0" r="0" b="0"/>
            <wp:docPr id="6871" name="Picture 6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1" name="Picture 68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06" cy="5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>орг</w:t>
      </w:r>
      <w:r>
        <w:t>анизацию экстремистского сообщества (ст.282.1), организацию деятельности экстремистской организации (ст.282.2) финансирование экстремистской деятельности (ст.282.З).</w:t>
      </w:r>
    </w:p>
    <w:p w:rsidR="005E7F2E" w:rsidRDefault="00864833">
      <w:pPr>
        <w:ind w:left="1080" w:right="452" w:firstLine="384"/>
      </w:pPr>
      <w:r>
        <w:t>К преступлениям экстремистской направленности относятся и другие преступления, если они со</w:t>
      </w:r>
      <w:r>
        <w:t>вершены по мотивам долитической,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</w:t>
      </w:r>
    </w:p>
    <w:p w:rsidR="005E7F2E" w:rsidRDefault="00864833">
      <w:pPr>
        <w:spacing w:after="159" w:line="285" w:lineRule="auto"/>
        <w:ind w:left="394" w:right="0" w:firstLine="778"/>
        <w:jc w:val="left"/>
      </w:pPr>
      <w:r>
        <w:rPr>
          <w:sz w:val="26"/>
        </w:rPr>
        <w:t>умышленное причинение средней тяжести либо тяжкого вреда здор</w:t>
      </w:r>
      <w:r>
        <w:rPr>
          <w:sz w:val="26"/>
        </w:rPr>
        <w:t xml:space="preserve">овью, побои, </w:t>
      </w:r>
      <w:r>
        <w:rPr>
          <w:noProof/>
        </w:rPr>
        <w:drawing>
          <wp:inline distT="0" distB="0" distL="0" distR="0">
            <wp:extent cx="30506" cy="30497"/>
            <wp:effectExtent l="0" t="0" r="0" b="0"/>
            <wp:docPr id="9141" name="Picture 9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1" name="Picture 91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06" cy="3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истязание, хулиганство и т.д.).</w:t>
      </w:r>
    </w:p>
    <w:p w:rsidR="005E7F2E" w:rsidRDefault="00864833">
      <w:pPr>
        <w:spacing w:after="172"/>
        <w:ind w:left="1153" w:right="369" w:firstLine="394"/>
      </w:pPr>
      <w:r>
        <w:t>Как уже указывалось выше — 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— в</w:t>
      </w:r>
      <w:r>
        <w:t xml:space="preserve"> эту пору начинается становление человека как самостоятельной личности.</w:t>
      </w:r>
    </w:p>
    <w:p w:rsidR="005E7F2E" w:rsidRDefault="00864833">
      <w:pPr>
        <w:spacing w:after="167"/>
        <w:ind w:left="1143" w:right="369" w:firstLine="384"/>
      </w:pPr>
      <w: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5E7F2E" w:rsidRDefault="00864833">
      <w:pPr>
        <w:spacing w:after="201"/>
        <w:ind w:left="1080" w:right="369" w:firstLine="394"/>
      </w:pPr>
      <w:r>
        <w:t>Несколько простых правил помогут существенно сн</w:t>
      </w:r>
      <w:r>
        <w:t>изить риск попадания вашего ребенка под влияние пропаганды экстремистов:</w:t>
      </w:r>
    </w:p>
    <w:p w:rsidR="005E7F2E" w:rsidRDefault="00864833">
      <w:pPr>
        <w:spacing w:after="136"/>
        <w:ind w:left="1080" w:right="369"/>
      </w:pPr>
      <w:r>
        <w:rPr>
          <w:noProof/>
        </w:rPr>
        <w:drawing>
          <wp:inline distT="0" distB="0" distL="0" distR="0">
            <wp:extent cx="67113" cy="73194"/>
            <wp:effectExtent l="0" t="0" r="0" b="0"/>
            <wp:docPr id="9098" name="Picture 9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8" name="Picture 90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113" cy="7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</w:t>
      </w:r>
      <w:r>
        <w:t xml:space="preserve">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 </w:t>
      </w:r>
      <w:r>
        <w:rPr>
          <w:noProof/>
        </w:rPr>
        <w:drawing>
          <wp:inline distT="0" distB="0" distL="0" distR="0">
            <wp:extent cx="61012" cy="67095"/>
            <wp:effectExtent l="0" t="0" r="0" b="0"/>
            <wp:docPr id="9099" name="Picture 9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9" name="Picture 90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12" cy="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обеспечьте досуг ребенка. Спортивные секции, кружки по интересам, обще</w:t>
      </w:r>
      <w:r>
        <w:t xml:space="preserve">ственные организации, военно-патриолические клубы дадут возможность для самореализации и самовыражения подростка, значительно расширят круг общения; </w:t>
      </w:r>
      <w:r>
        <w:rPr>
          <w:noProof/>
        </w:rPr>
        <w:drawing>
          <wp:inline distT="0" distB="0" distL="0" distR="0">
            <wp:extent cx="61012" cy="67094"/>
            <wp:effectExtent l="0" t="0" r="0" b="0"/>
            <wp:docPr id="9100" name="Picture 9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0" name="Picture 91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12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контролируйте информацию, которую получает ребенок. Обращайте внимание, какие передачи смотрит, какие кни</w:t>
      </w:r>
      <w:r>
        <w:t>ги читает, на каких сайтах бывает. Помните, что средства массовой информации являются мощным орудием В пропаганде экстремизма;</w:t>
      </w:r>
    </w:p>
    <w:p w:rsidR="005E7F2E" w:rsidRDefault="00864833">
      <w:pPr>
        <w:spacing w:after="76"/>
        <w:ind w:left="1080" w:right="369" w:firstLine="394"/>
      </w:pPr>
      <w:r>
        <w:t>Основные признаки того, что Ваш сын или дочь начинают подпадать под влияние экстремистской идеологии, можно свести к следующим:</w:t>
      </w:r>
    </w:p>
    <w:p w:rsidR="005E7F2E" w:rsidRDefault="00864833">
      <w:pPr>
        <w:numPr>
          <w:ilvl w:val="0"/>
          <w:numId w:val="2"/>
        </w:numPr>
        <w:ind w:right="369" w:firstLine="38"/>
      </w:pPr>
      <w:r>
        <w:t xml:space="preserve">манера поведения ребёнка становится значительно более резкой и грубой, прогрессирует ненормативная либо жаргонная лексика; </w:t>
      </w:r>
      <w:r>
        <w:rPr>
          <w:noProof/>
        </w:rPr>
        <w:drawing>
          <wp:inline distT="0" distB="0" distL="0" distR="0">
            <wp:extent cx="61012" cy="67094"/>
            <wp:effectExtent l="0" t="0" r="0" b="0"/>
            <wp:docPr id="9102" name="Picture 9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2" name="Picture 91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12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круг общения ребёнка становится более широким, при этом большинство людей, с которыми начинает общаться ребёнок, Вам незнакомы, не </w:t>
      </w:r>
      <w:r>
        <w:t xml:space="preserve">являются его одноклассниками, однокурсниками, воспи ганниками секций и кружков, посещаемых ребёнком. Зачастую приятели и знакомые на несколько лет старше Вашего ребёнка. Общаясь по телефону ребёнок становится более скрытным и старается не общаться при Вас </w:t>
      </w:r>
      <w:r>
        <w:t xml:space="preserve">либо членах семьи; </w:t>
      </w:r>
      <w:r>
        <w:rPr>
          <w:noProof/>
        </w:rPr>
        <w:drawing>
          <wp:inline distT="0" distB="0" distL="0" distR="0">
            <wp:extent cx="61011" cy="67094"/>
            <wp:effectExtent l="0" t="0" r="0" b="0"/>
            <wp:docPr id="9103" name="Picture 9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3" name="Picture 91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11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резко изменяется стиль одежды и внешнего вида, соответствуя правилам определенной субкультуры. Дома могут появиться различные нетипичные предметы, несущие экстремистскую символику и атрибутику, а также предметы. Которые могут быть использованы </w:t>
      </w:r>
      <w:r>
        <w:lastRenderedPageBreak/>
        <w:t xml:space="preserve">в качестве </w:t>
      </w:r>
      <w:r>
        <w:t xml:space="preserve">оружия (ножи, кастеты, биты и т.д); </w:t>
      </w:r>
      <w:r>
        <w:rPr>
          <w:noProof/>
        </w:rPr>
        <w:drawing>
          <wp:inline distT="0" distB="0" distL="0" distR="0">
            <wp:extent cx="61012" cy="67094"/>
            <wp:effectExtent l="0" t="0" r="0" b="0"/>
            <wp:docPr id="9104" name="Picture 9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4" name="Picture 910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012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компьютере, используемом подростком, либо в его электронных средствах связи (телефоны, смартфоны, планшетные компьютеры и.т.п.) оказывается много сохраненных ссылок или файлов с текстами, роликами или изображениями </w:t>
      </w:r>
      <w:r>
        <w:t>экстремистского содержания.</w:t>
      </w:r>
    </w:p>
    <w:p w:rsidR="005E7F2E" w:rsidRDefault="00864833">
      <w:pPr>
        <w:numPr>
          <w:ilvl w:val="0"/>
          <w:numId w:val="2"/>
        </w:numPr>
        <w:spacing w:after="106"/>
        <w:ind w:right="369" w:firstLine="38"/>
      </w:pPr>
      <w:r>
        <w:t xml:space="preserve">ребёнок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  <w:r>
        <w:rPr>
          <w:noProof/>
        </w:rPr>
        <w:drawing>
          <wp:inline distT="0" distB="0" distL="0" distR="0">
            <wp:extent cx="67113" cy="67094"/>
            <wp:effectExtent l="0" t="0" r="0" b="0"/>
            <wp:docPr id="11216" name="Picture 1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" name="Picture 112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113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 ребёнка появляется повышенное увлечение вредными пр</w:t>
      </w:r>
      <w:r>
        <w:t xml:space="preserve">ивычками; </w:t>
      </w:r>
      <w:r>
        <w:rPr>
          <w:noProof/>
        </w:rPr>
        <w:drawing>
          <wp:inline distT="0" distB="0" distL="0" distR="0">
            <wp:extent cx="61012" cy="67095"/>
            <wp:effectExtent l="0" t="0" r="0" b="0"/>
            <wp:docPr id="11217" name="Picture 1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7" name="Picture 112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12" cy="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резкое увеличение числа разговоров на политические и социальные темы, в ходе которых высказываются крайние суждения с признаками нетерпимости; псевдонимы в Интернете, пароли и т.п. носят экстремально-политический характер.</w:t>
      </w:r>
    </w:p>
    <w:p w:rsidR="005E7F2E" w:rsidRDefault="00864833">
      <w:pPr>
        <w:ind w:left="1080" w:right="369" w:firstLine="653"/>
      </w:pPr>
      <w:r>
        <w:t>Если Вы подозреваете,</w:t>
      </w:r>
      <w:r>
        <w:t xml:space="preserve"> что ваш ребенок попал под влияние экстремистской организации, не паникуйте, но действуйте быстро и решительно:</w:t>
      </w:r>
    </w:p>
    <w:p w:rsidR="005E7F2E" w:rsidRDefault="00864833">
      <w:pPr>
        <w:numPr>
          <w:ilvl w:val="0"/>
          <w:numId w:val="3"/>
        </w:numPr>
        <w:ind w:right="369"/>
      </w:pPr>
      <w:r>
        <w:t>Не осуждайте категорически увлечение подростка, идеологию группы — такая манера точно натолкнется на его протест. Попытайтесь выяснить причину э</w:t>
      </w:r>
      <w:r>
        <w:t>кстремистского настроения, аккуратно обсхдите, зачем ему это нужно и постарайтесь верно расставить жизненные приоритеты ребёнка;</w:t>
      </w:r>
    </w:p>
    <w:p w:rsidR="005E7F2E" w:rsidRDefault="00864833">
      <w:pPr>
        <w:numPr>
          <w:ilvl w:val="0"/>
          <w:numId w:val="3"/>
        </w:numPr>
        <w:ind w:right="369"/>
      </w:pPr>
      <w:r>
        <w:t>Начните «контрпропаганду». Основой «контрпропаганды» должен стать тезис, что человек сможет гораздо больше сделать для переустр</w:t>
      </w:r>
      <w:r>
        <w:t>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</w:t>
      </w:r>
      <w:r>
        <w:t>альностей и рас вместе добивались определенных целей. Обязательным условием такого общения должны быть мягкость и ненавязчивость;</w:t>
      </w:r>
    </w:p>
    <w:p w:rsidR="005E7F2E" w:rsidRDefault="00864833">
      <w:pPr>
        <w:ind w:left="1080" w:right="369"/>
      </w:pPr>
      <w:r>
        <w:t>З. Приведите отрицательные примеры деятельности экстремистских организаций (тоталитарных сект) , освещаемых в СМИ (теракт в То</w:t>
      </w:r>
      <w:r>
        <w:t>кийском метро, события на Украине, деятельность экстремистов в Сирии и пр.), в результате которых погибло большое количество людей. Выясните отношение ребёнка к этим событиям, разъясните противоправность и наказуемость таких деяний и постарайтесь сформиров</w:t>
      </w:r>
      <w:r>
        <w:t>ать у него негативное отношение к совершённым преступлениям.</w:t>
      </w:r>
    </w:p>
    <w:p w:rsidR="005E7F2E" w:rsidRDefault="00864833">
      <w:pPr>
        <w:numPr>
          <w:ilvl w:val="0"/>
          <w:numId w:val="4"/>
        </w:numPr>
        <w:ind w:right="369"/>
      </w:pPr>
      <w:r>
        <w:t>Ограничьте общение подростка со знакомыми, оказывающими на него негативное влияние, попытайтесь выяснит), кто из его знакомых или друзей является «лидером» группы и изолируйте от пего Вашего ребё</w:t>
      </w:r>
      <w:r>
        <w:t>нка;</w:t>
      </w:r>
    </w:p>
    <w:p w:rsidR="005E7F2E" w:rsidRDefault="00864833">
      <w:pPr>
        <w:numPr>
          <w:ilvl w:val="0"/>
          <w:numId w:val="4"/>
        </w:numPr>
        <w:ind w:right="369"/>
      </w:pPr>
      <w:r>
        <w:t>Обратитесь за психологической поддержкой по телефону доверия: 8-800200-0122 (бесплатно с любого телефона, экстренная психологическая помощь несовершеннолетним и их родителям).</w:t>
      </w:r>
    </w:p>
    <w:p w:rsidR="005E7F2E" w:rsidRDefault="00864833">
      <w:pPr>
        <w:numPr>
          <w:ilvl w:val="0"/>
          <w:numId w:val="4"/>
        </w:numPr>
        <w:ind w:right="369"/>
      </w:pPr>
      <w:r>
        <w:t>Обратитесь в органы внутренних дел лично или по телефону 02.</w:t>
      </w:r>
    </w:p>
    <w:sectPr w:rsidR="005E7F2E">
      <w:pgSz w:w="11366" w:h="16723"/>
      <w:pgMar w:top="1335" w:right="327" w:bottom="10" w:left="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pt;height:3.7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1BF11049"/>
    <w:multiLevelType w:val="hybridMultilevel"/>
    <w:tmpl w:val="DEFE5BE6"/>
    <w:lvl w:ilvl="0" w:tplc="E6FE43CA">
      <w:start w:val="1"/>
      <w:numFmt w:val="bullet"/>
      <w:lvlText w:val="•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F412049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B3565F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387C525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B18E5C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92E036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7F8242C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59CC4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5100CE8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64F26"/>
    <w:multiLevelType w:val="hybridMultilevel"/>
    <w:tmpl w:val="4A9EF55C"/>
    <w:lvl w:ilvl="0" w:tplc="5276EE0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5AC34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7AC94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5A783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92570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F87A7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6E72A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0E200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C02AA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C6A1D"/>
    <w:multiLevelType w:val="hybridMultilevel"/>
    <w:tmpl w:val="39829BFE"/>
    <w:lvl w:ilvl="0" w:tplc="E03612CA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A6A4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E25E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CC7E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7E85F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2EAD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EE6C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058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36446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F20CF4"/>
    <w:multiLevelType w:val="hybridMultilevel"/>
    <w:tmpl w:val="5C443430"/>
    <w:lvl w:ilvl="0" w:tplc="7D92E638">
      <w:start w:val="1"/>
      <w:numFmt w:val="bullet"/>
      <w:lvlText w:val="•"/>
      <w:lvlPicBulletId w:val="0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C6A5B6">
      <w:start w:val="1"/>
      <w:numFmt w:val="bullet"/>
      <w:lvlText w:val="o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F01DDE">
      <w:start w:val="1"/>
      <w:numFmt w:val="bullet"/>
      <w:lvlText w:val="▪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12864C">
      <w:start w:val="1"/>
      <w:numFmt w:val="bullet"/>
      <w:lvlText w:val="•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EE5A20">
      <w:start w:val="1"/>
      <w:numFmt w:val="bullet"/>
      <w:lvlText w:val="o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896C2">
      <w:start w:val="1"/>
      <w:numFmt w:val="bullet"/>
      <w:lvlText w:val="▪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0CA968">
      <w:start w:val="1"/>
      <w:numFmt w:val="bullet"/>
      <w:lvlText w:val="•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8435E6">
      <w:start w:val="1"/>
      <w:numFmt w:val="bullet"/>
      <w:lvlText w:val="o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B84BC6">
      <w:start w:val="1"/>
      <w:numFmt w:val="bullet"/>
      <w:lvlText w:val="▪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2E"/>
    <w:rsid w:val="005E7F2E"/>
    <w:rsid w:val="008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6ED5"/>
  <w15:docId w15:val="{7DE08983-C70C-4B5F-9DFB-2845FBF8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846" w:right="4891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2020-12-11T12:11:00Z</dcterms:created>
  <dcterms:modified xsi:type="dcterms:W3CDTF">2020-12-11T12:11:00Z</dcterms:modified>
</cp:coreProperties>
</file>