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61090" cy="9045856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728449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8"/>
                        <a:stretch/>
                      </pic:blipFill>
                      <pic:spPr bwMode="auto">
                        <a:xfrm flipH="0" flipV="0">
                          <a:off x="0" y="0"/>
                          <a:ext cx="6361089" cy="90458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500.87pt;height:712.27pt;mso-wrap-distance-left:0.00pt;mso-wrap-distance-top:0.00pt;mso-wrap-distance-right:0.00pt;mso-wrap-distance-bottom:0.00pt;" stroked="false">
                <v:path textboxrect="0,0,0,0"/>
                <v:imagedata r:id="rId8" o:title=""/>
              </v:shape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</w:r>
      <w:r/>
      <w:r>
        <w:rPr>
          <w:rFonts w:ascii="Times New Roman" w:hAnsi="Times New Roman" w:cs="Times New Roman"/>
          <w:b/>
          <w:sz w:val="28"/>
          <w:szCs w:val="28"/>
          <w:lang w:val="en-US"/>
        </w:rPr>
      </w:r>
      <w:r>
        <w:rPr>
          <w:rFonts w:ascii="Times New Roman" w:hAnsi="Times New Roman" w:cs="Times New Roman"/>
          <w:b/>
          <w:sz w:val="28"/>
          <w:szCs w:val="28"/>
          <w:lang w:val="en-US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  <w:lang w:val="en-US"/>
        </w:rPr>
      </w:r>
    </w:p>
    <w:p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Примечание. Элективный курс </w:t>
      </w:r>
      <w:r>
        <w:rPr>
          <w:rFonts w:ascii="Times New Roman" w:hAnsi="Times New Roman" w:cs="Times New Roman"/>
          <w:sz w:val="28"/>
          <w:szCs w:val="28"/>
        </w:rPr>
        <w:t xml:space="preserve">"</w:t>
      </w:r>
      <w:r>
        <w:rPr>
          <w:rFonts w:ascii="Times New Roman" w:hAnsi="Times New Roman" w:cs="Times New Roman"/>
          <w:sz w:val="28"/>
          <w:szCs w:val="28"/>
        </w:rPr>
        <w:t xml:space="preserve">Актуальные</w:t>
      </w:r>
      <w:r>
        <w:rPr>
          <w:rFonts w:ascii="Times New Roman" w:hAnsi="Times New Roman" w:cs="Times New Roman"/>
          <w:sz w:val="28"/>
          <w:szCs w:val="28"/>
        </w:rPr>
        <w:t xml:space="preserve"> вопросы биологии" </w:t>
      </w:r>
      <w:r>
        <w:rPr>
          <w:rFonts w:ascii="Times New Roman" w:hAnsi="Times New Roman" w:cs="Times New Roman"/>
          <w:sz w:val="28"/>
          <w:szCs w:val="28"/>
        </w:rPr>
        <w:t xml:space="preserve">разработан в целях обеспечения принципа вариативности и уч</w:t>
      </w:r>
      <w:r>
        <w:rPr>
          <w:rFonts w:ascii="Times New Roman" w:hAnsi="Times New Roman" w:cs="Times New Roman"/>
          <w:sz w:val="28"/>
          <w:szCs w:val="28"/>
        </w:rPr>
        <w:t xml:space="preserve">ета индивидуальных </w:t>
      </w:r>
      <w:r>
        <w:rPr>
          <w:rFonts w:ascii="Times New Roman" w:hAnsi="Times New Roman" w:cs="Times New Roman"/>
          <w:sz w:val="28"/>
          <w:szCs w:val="28"/>
        </w:rPr>
        <w:t xml:space="preserve">потребностей</w:t>
      </w:r>
      <w:r>
        <w:rPr>
          <w:rFonts w:ascii="Times New Roman" w:hAnsi="Times New Roman" w:cs="Times New Roman"/>
          <w:sz w:val="28"/>
          <w:szCs w:val="28"/>
        </w:rPr>
        <w:t xml:space="preserve"> обучающихся и призван восполнит</w:t>
      </w:r>
      <w:r>
        <w:rPr>
          <w:rFonts w:ascii="Times New Roman" w:hAnsi="Times New Roman" w:cs="Times New Roman"/>
          <w:sz w:val="28"/>
          <w:szCs w:val="28"/>
        </w:rPr>
        <w:t xml:space="preserve">ь изучение предмета «Биология». </w:t>
      </w:r>
      <w:r>
        <w:rPr>
          <w:rFonts w:ascii="Times New Roman" w:hAnsi="Times New Roman" w:cs="Times New Roman"/>
          <w:sz w:val="28"/>
          <w:szCs w:val="28"/>
        </w:rPr>
        <w:t xml:space="preserve">Элективный курс </w:t>
      </w:r>
      <w:r>
        <w:rPr>
          <w:rFonts w:ascii="Times New Roman" w:hAnsi="Times New Roman" w:cs="Times New Roman"/>
          <w:sz w:val="28"/>
          <w:szCs w:val="28"/>
        </w:rPr>
        <w:t xml:space="preserve">"</w:t>
      </w:r>
      <w:r>
        <w:rPr>
          <w:rFonts w:ascii="Times New Roman" w:hAnsi="Times New Roman" w:cs="Times New Roman"/>
          <w:sz w:val="28"/>
          <w:szCs w:val="28"/>
        </w:rPr>
        <w:t xml:space="preserve">Актуальные</w:t>
      </w:r>
      <w:r>
        <w:rPr>
          <w:rFonts w:ascii="Times New Roman" w:hAnsi="Times New Roman" w:cs="Times New Roman"/>
          <w:sz w:val="28"/>
          <w:szCs w:val="28"/>
        </w:rPr>
        <w:t xml:space="preserve"> вопросы биологии" </w:t>
      </w:r>
      <w:r>
        <w:rPr>
          <w:rFonts w:ascii="Times New Roman" w:hAnsi="Times New Roman" w:cs="Times New Roman"/>
          <w:sz w:val="28"/>
          <w:szCs w:val="28"/>
        </w:rPr>
        <w:t xml:space="preserve">на уровне среднего общего образования является курсом по выбору </w:t>
      </w:r>
      <w:r>
        <w:rPr>
          <w:rFonts w:ascii="Times New Roman" w:hAnsi="Times New Roman" w:cs="Times New Roman"/>
          <w:sz w:val="28"/>
          <w:szCs w:val="28"/>
        </w:rPr>
        <w:t xml:space="preserve"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в предметной области «Естественные науки».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 ОСВОЕНИЯ КУРСА: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pStyle w:val="847"/>
        <w:rPr>
          <w:sz w:val="28"/>
          <w:szCs w:val="28"/>
        </w:rPr>
      </w:pPr>
      <w:r>
        <w:rPr>
          <w:b/>
          <w:sz w:val="28"/>
          <w:szCs w:val="28"/>
        </w:rPr>
        <w:t xml:space="preserve">Личностные результаты:</w:t>
      </w:r>
      <w:bookmarkStart w:id="0" w:name="_GoBack"/>
      <w:r/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Личностные результаты освоения элективного курса: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осознание се</w:t>
      </w:r>
      <w:r>
        <w:rPr>
          <w:sz w:val="28"/>
          <w:szCs w:val="28"/>
        </w:rPr>
        <w:t xml:space="preserve">бя как члена общества на глобальном, региональном и локальном уровнях (житель планеты Земля, гражданин Российской Федерации, житель конкретного региона); • осознание целостности природы, населения и хозяйства Земли, материков, их крупных районов и стран;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осознание значимости и общности глобальных проблем человечества;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знание основных принципов и правил отношения к живой природе, основ здорового образа жизни и здоровьесберегающих технологий;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реализация установок здорового образа жизни;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 сформированность познавательных интересов и мотивов, направленных на изучение живой природы; интеллектуальных умений (доказывать, строить рассуждения, анализировать, сравнивать, делать выводы и др.); эстетического отношения к живым объектам.  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Метапредметные результаты: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овладение составляющими исследовате</w:t>
      </w:r>
      <w:r>
        <w:rPr>
          <w:sz w:val="28"/>
          <w:szCs w:val="28"/>
        </w:rPr>
        <w:t xml:space="preserve">льской и проектной деятельности, включая умения видеть проблему, ставить вопросы, выдвигать гипотезы, давать определения понятиям, классифицировать, наблюдать, проводить эксперименты, делать выводы и заключения, объяснять, доказывать, защищать свои идеи;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умение работать с разными источниками информации: находить информацию в различных источниках (тексте учебника, научно-популярной</w:t>
      </w:r>
      <w:r>
        <w:rPr>
          <w:sz w:val="28"/>
          <w:szCs w:val="28"/>
        </w:rPr>
        <w:t xml:space="preserve"> литературе, словарях и справочниках), анализировать и оценивать информацию, преобразовывать информацию из одной формы в другую; сохранять, передавать и представлять информацию в виде презентации с помощью технических средств и информационных технологий;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способность выбирать целевые и смысловые установки в своих действиях и поступках по отношению к живой природе, здоровью своему и окружающих;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умение адекватно использовать речевые средства для дискуссии и аргументации своей позиции, сравнивать разные точки зрения, аргументировать </w:t>
      </w:r>
      <w:r>
        <w:rPr>
          <w:sz w:val="28"/>
          <w:szCs w:val="28"/>
        </w:rPr>
        <w:t xml:space="preserve">свою точку зрения, отстаивать свою позицию, умение оценивать с позиций социальных норм собственные поступки и поступки других людей;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умение взаимодействовать с людьми, работать в коллективах с выполнением различных социальных ролей, представлять себя, вести дискуссию и т.п.  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Предметные результаты: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понимание роли естественных наук в решении современных практических задач человечества и глобальных проблем;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представление о современной научной картине мира и владение основами научных знаний (теорий, концепций, принципов, законов и базовых понятий);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умение работать с разными источниками информации;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 умение выделять, описывать и объяснять существенные признаки объектов и явлений;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среды;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вести наблюдения за объектами, процессами и явлениями окружающей среды, их изменениями в результате природных и антропогенных воздействий, оценивать их последствия;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умение применять естес</w:t>
      </w:r>
      <w:r>
        <w:rPr>
          <w:sz w:val="28"/>
          <w:szCs w:val="28"/>
        </w:rPr>
        <w:t xml:space="preserve">твеннонаучные знания в повседневной жизни для объяснения и оценки разнообразных явлений и процессов, адаптации к условиям проживания на определенной территории, самостоятельного оценивания уровня безопасности окружающей среды как сферы жизнедеятельности;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умение соблюдать меры безопасности в случае природных стихийных бедствий и техногенных катастроф;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анализ и оценка последствий деятельности человека в природе, влияния факторов риска на здоровье человека;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выделение существенных признаков биологических объектов (отличительных признаков живых организмов; клеток и организмов растений, животных, грибов и бактерий, организма человека);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приведение доказательств (аргументация) родства человека с млекопитающими животными; взаимосвязи человека и окружающей среды; зависимости здоровья человека от состояния окружающей среды; необходимости защиты окружающей среды;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классификация – определение принадлежности биологических объектов к определенной систематической группе;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различение на таблицах частей и органоидов клетки, животных отдельных типов и классов; - знание основных правил поведения в природе и основ здорового образа жизни.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Кроме того, обучающиеся должны владеть следующими компетентностями в области использования </w:t>
      </w:r>
      <w:r>
        <w:rPr>
          <w:b/>
          <w:sz w:val="28"/>
          <w:szCs w:val="28"/>
        </w:rPr>
        <w:t xml:space="preserve">информационно- коммуникационных технологий: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компетенции в сфере первоначального информационного поиска: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выделять ключевые слова для информационного поиска;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самостоятельно находить информацию в информационном поле;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организовать поиск в сети Интернет с применением различных поисковых механизмов; технологические компетенции: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составлять план </w:t>
      </w:r>
      <w:r>
        <w:rPr>
          <w:sz w:val="28"/>
          <w:szCs w:val="28"/>
        </w:rPr>
        <w:t xml:space="preserve">обобщѐнного</w:t>
      </w:r>
      <w:r>
        <w:rPr>
          <w:sz w:val="28"/>
          <w:szCs w:val="28"/>
        </w:rPr>
        <w:t xml:space="preserve"> характера;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переводить информацию из одной формы представления в другую;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владеть технологическими навыками работы с пакетом прикладных программ Microsoft Office;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использовать базовые и расширенные возможности информационного поиска в сети Интернет; предметно-аналитические компетенции: • выделять в тексте главное;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анализировать информацию;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самостоятельно делать выводы и обобщения на основе полученной информации; операционно-деятельностные компетенции: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составлять тезисы выступления;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использовать различные средства наглядности при выступлении;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подбирать соответствующий материал для создания информационного продукта, представленного в различных видах;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оформлять информационный продукт в виде компьютерной презентации средствами программы Microsoft Power Point; коммуникативные компетенции: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представлять собственный информационный продукт;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отстаивать собственную точку зрения.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результате освоения курса </w:t>
      </w:r>
      <w:r>
        <w:rPr>
          <w:sz w:val="28"/>
          <w:szCs w:val="28"/>
        </w:rPr>
        <w:t xml:space="preserve">"Избранные вопросы биологии"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Обучающийся научится:</w:t>
      </w:r>
      <w:r>
        <w:rPr>
          <w:sz w:val="28"/>
          <w:szCs w:val="28"/>
        </w:rPr>
        <w:t xml:space="preserve">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характеризовать (описывать) основные уровни организации живой природы, их компоненты, процессы и значение в природе; понятие «биосистема»; учение </w:t>
      </w:r>
      <w:r>
        <w:rPr>
          <w:sz w:val="28"/>
          <w:szCs w:val="28"/>
        </w:rPr>
        <w:t xml:space="preserve">В.И.Вернадского</w:t>
      </w:r>
      <w:r>
        <w:rPr>
          <w:sz w:val="28"/>
          <w:szCs w:val="28"/>
        </w:rPr>
        <w:t xml:space="preserve"> о биосфере и ноосфере;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-возникновение жизни на Земле и эволюцию органического мира; значение живого вещества в биологическом круговороте веществ и потоке энергии;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биосферу как глобальную биосистему и экосистему;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влияние хозяйственной деятельности человека на биосферу и меры, направленные на ее сохранение; биогеоценозы как биосистему и экосистему; агр</w:t>
      </w:r>
      <w:r>
        <w:rPr>
          <w:sz w:val="28"/>
          <w:szCs w:val="28"/>
        </w:rPr>
        <w:t xml:space="preserve">оэкосистемы и их структурные компоненты, их значение в круговороте веществ и потоке энергии в экосистеме; пищевые и территориальные связи между популяциями разных видов в биогеоценозе, их значение; правило экологической пирамиды, правило 10% в экосистеме;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саморегуляцию; причины устойчивости и смены экосистем;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роль биологического разнообразия в устойчивости биогеоценоза (экосистемы); регулирование численности популяций для сохранения устойчивости экосистем.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сравнивать (распознавать, узнавать, определять) свойства биосистем разных уровней организации; природные биогеоценозы агробиоценозы; роль полового и </w:t>
      </w:r>
      <w:r>
        <w:rPr>
          <w:sz w:val="28"/>
          <w:szCs w:val="28"/>
        </w:rPr>
        <w:t xml:space="preserve">бесполового</w:t>
      </w:r>
      <w:r>
        <w:rPr>
          <w:sz w:val="28"/>
          <w:szCs w:val="28"/>
        </w:rPr>
        <w:t xml:space="preserve"> размножения; наследственную и ненаследственную изменчивость;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естественный и искусственный отбор; ароморфозы и идиоадаптации; строение клеток прокариот и эукариот; митоз и мейоз; биосинтез белка и фотосинтез; РНК и ДНК; кислородный и </w:t>
      </w:r>
      <w:r>
        <w:rPr>
          <w:sz w:val="28"/>
          <w:szCs w:val="28"/>
        </w:rPr>
        <w:t xml:space="preserve">безкислородный</w:t>
      </w:r>
      <w:r>
        <w:rPr>
          <w:sz w:val="28"/>
          <w:szCs w:val="28"/>
        </w:rPr>
        <w:t xml:space="preserve"> способы энергетического обмена; 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обосновывать (объяснять, сопоставлять, делать выводы) значение уровней организации жизни в природе; роль биологического круговорота в устойчивости </w:t>
      </w:r>
      <w:r>
        <w:rPr>
          <w:sz w:val="28"/>
          <w:szCs w:val="28"/>
        </w:rPr>
        <w:t xml:space="preserve">биосферы; роль многообразия популяций и видов в сохранении равновесия в экосистемах;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регулирование численности популяций для сохранения устойчивости экосистем; роль продуцентов, </w:t>
      </w:r>
      <w:r>
        <w:rPr>
          <w:sz w:val="28"/>
          <w:szCs w:val="28"/>
        </w:rPr>
        <w:t xml:space="preserve">консументов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редуцентов</w:t>
      </w:r>
      <w:r>
        <w:rPr>
          <w:sz w:val="28"/>
          <w:szCs w:val="28"/>
        </w:rPr>
        <w:t xml:space="preserve"> в экосистемах и агроэкосистемах;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меры охраны живой природы; роль эволюции в развитии живой природы; значение мутаций и естественного отбора для эволюции; роль законов генетики в селекции; роль хромосом и генов в передаче наследственности;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пр</w:t>
      </w:r>
      <w:r>
        <w:rPr>
          <w:sz w:val="28"/>
          <w:szCs w:val="28"/>
        </w:rPr>
        <w:t xml:space="preserve">именять знания по биологии для формирования картины мира; доказательства единства органического мира; оценки состояния окружающей среды; объяснения функций живого вещества, происхождения жизни и этапов эволюции, типов связей и зависимостей в биогеоценозе;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гуманного, этического поведения в природе; охраны природы и редких, исчезающих видов;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доказательства уникальной ценности жизни, всего живого; сохранения своего здоровья; 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 владеть умениями сравнивать, доказывать;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вычленять основные идеи в учебном материале; пользоваться предметным и именным указателями при работе с определителями растений и животных;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47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 xml:space="preserve">- составлять тезисы текста, конспектировать текст, готовить рефераты, составлять схемы на основе работы с текстом учебника и литературой для дополнительного чтения по биологии.  </w:t>
      </w:r>
      <w:r>
        <w:rPr>
          <w:b/>
          <w:i/>
          <w:sz w:val="28"/>
          <w:szCs w:val="28"/>
        </w:rPr>
      </w:r>
      <w:r>
        <w:rPr>
          <w:b/>
          <w:i/>
          <w:sz w:val="28"/>
          <w:szCs w:val="28"/>
        </w:rPr>
      </w:r>
    </w:p>
    <w:p>
      <w:pPr>
        <w:pStyle w:val="847"/>
        <w:ind w:firstLine="708"/>
        <w:jc w:val="both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Обучающийся получит</w:t>
      </w:r>
      <w:r>
        <w:rPr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 xml:space="preserve">возможность научиться:</w:t>
      </w:r>
      <w:r>
        <w:rPr>
          <w:i/>
          <w:sz w:val="28"/>
          <w:szCs w:val="28"/>
        </w:rPr>
        <w:t xml:space="preserve">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Объяснять роль биологических теорий, гипотез в формировании научного мировоззрения – носит обобщающий характер и включает в себя следующие умения: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выделять объект биологического исследования и науки, изучающие данный объект;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определять темы курса, которые носят мировоззренческий характер;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отличать научные методы, используемые в биологии;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определять место биологии в системе естественных наук;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доказывать, что организм – единое целое;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объяснять значение для развития биологических наук выделения уровней организации живой природы; </w:t>
      </w:r>
      <w:r>
        <w:rPr>
          <w:i/>
          <w:sz w:val="28"/>
          <w:szCs w:val="28"/>
        </w:rPr>
        <w:t xml:space="preserve"> обосновывать единство органического мира;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выдвигать гипотезы и осуществлять их проверку;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отличать теорию от гипотезы;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объяснять отрицательное влияние алкоголя, никотина, наркотических веществ на развитие зародыша человека; влияние мутагенов на организм человека, экологич</w:t>
      </w:r>
      <w:r>
        <w:rPr>
          <w:i/>
          <w:sz w:val="28"/>
          <w:szCs w:val="28"/>
        </w:rPr>
        <w:t xml:space="preserve">еских факторов на организмы; взаимосвязи организмов и окружающей среды; причины эволюции, изменяемости видов, нарушений развития организмов, наследственных заболеваний, мутаций, устойчивости и смены экосистем; необходимости сохранения многообразия видов;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находить информацию о биологических объектах в различных источниках (учебных текстах, справочниках, научно-популярных изданиях, компьютерных базах данных, ресурсах Интернет) и критически ее оценивать.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Объяснять роль биологических теорий, идей, принципов, гипотез в формировании современной естественно-научной картины мира – носит интегративный характер и включает в себя следующие умения: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определять принадлежность биологического объекта к уровню организации живого;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приводить примеры проявления иерархического принципа организации живой природы;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объяснять необходимость выделения принципов организации живой природы;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rFonts w:eastAsia="Times New Roman"/>
          <w:i/>
          <w:sz w:val="28"/>
          <w:szCs w:val="28"/>
        </w:rPr>
      </w:pPr>
      <w:r>
        <w:rPr>
          <w:i/>
          <w:sz w:val="28"/>
          <w:szCs w:val="28"/>
        </w:rPr>
        <w:t xml:space="preserve">- указывать критерии выделения различных уровней организации живой природы;  </w:t>
      </w:r>
      <w:r>
        <w:rPr>
          <w:rFonts w:eastAsia="Times New Roman"/>
          <w:i/>
          <w:sz w:val="28"/>
          <w:szCs w:val="28"/>
        </w:rPr>
      </w:r>
      <w:r>
        <w:rPr>
          <w:rFonts w:eastAsia="Times New Roman"/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rFonts w:eastAsia="Times New Roman"/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отличать биологические системы от объектов неживой природы;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 сравнивать биологические объекты (химич</w:t>
      </w:r>
      <w:r>
        <w:rPr>
          <w:i/>
          <w:sz w:val="28"/>
          <w:szCs w:val="28"/>
        </w:rPr>
        <w:t xml:space="preserve">еский состав тел живой и неживой природы, зародыши человека и других млекопитающих, природные экосистемы и агроэкосистемы своей местности), процессы (естественный и искусственный отбор, половое и бесполое размножение) и делать выводы на основе сравнения;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решать элементарные биологические задачи; составлять элементарные схемы скрещивания и схемы переноса веществ и энергии в экосистемах (цепи питания);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анализировать и оценивать различные гипотезы сущности жизни, происхождения жизни и человека, глобальные экологические проблемы и пути их решения, последствия собственной деятельности в окружающей среде;  </w:t>
      </w:r>
      <w:r>
        <w:rPr>
          <w:i/>
          <w:sz w:val="28"/>
          <w:szCs w:val="28"/>
        </w:rPr>
      </w:r>
      <w:r>
        <w:rPr>
          <w:i/>
          <w:sz w:val="28"/>
          <w:szCs w:val="28"/>
        </w:rPr>
      </w:r>
    </w:p>
    <w:p>
      <w:pPr>
        <w:pStyle w:val="847"/>
        <w:jc w:val="both"/>
        <w:rPr>
          <w:rFonts w:eastAsia="Times New Roman"/>
          <w:sz w:val="28"/>
          <w:szCs w:val="28"/>
        </w:rPr>
      </w:pPr>
      <w:r>
        <w:rPr>
          <w:i/>
          <w:sz w:val="28"/>
          <w:szCs w:val="28"/>
        </w:rPr>
        <w:t xml:space="preserve">- изучать изменения в экосистемах на биологических моделях</w:t>
      </w:r>
      <w:r>
        <w:rPr>
          <w:rFonts w:eastAsia="Times New Roman"/>
          <w:sz w:val="28"/>
          <w:szCs w:val="28"/>
        </w:rPr>
      </w:r>
      <w:r>
        <w:rPr>
          <w:rFonts w:eastAsia="Times New Roman"/>
          <w:sz w:val="28"/>
          <w:szCs w:val="28"/>
        </w:rPr>
      </w:r>
    </w:p>
    <w:p>
      <w:pPr>
        <w:pStyle w:val="847"/>
        <w:jc w:val="both"/>
        <w:rPr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jc w:val="center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СОДЕРЖАНИЕ КУРСА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10 класс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1. Биология в жизни современного человека. (2 часа</w:t>
      </w:r>
      <w:r>
        <w:rPr>
          <w:rFonts w:ascii="Times New Roman" w:hAnsi="Times New Roman" w:cs="Times New Roman"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8"/>
        <w:jc w:val="both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Краткая история развития биологии. Система биологических на</w:t>
      </w:r>
      <w:r>
        <w:rPr>
          <w:rFonts w:ascii="Times New Roman" w:hAnsi="Times New Roman" w:cs="Times New Roman"/>
          <w:sz w:val="28"/>
          <w:szCs w:val="28"/>
        </w:rPr>
        <w:t xml:space="preserve">ук. Биологические системы. Основные уровни организации живой материи. Методы познания живой природы. Роль биологических теорий, идей, гипотез в формировании современной естественнонаучной системы мира. Достижения современной биологии на службе человека.  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 2. Основы </w:t>
      </w:r>
      <w:r>
        <w:rPr>
          <w:rFonts w:ascii="Times New Roman" w:hAnsi="Times New Roman" w:cs="Times New Roman"/>
          <w:b/>
          <w:sz w:val="28"/>
          <w:szCs w:val="28"/>
        </w:rPr>
        <w:t xml:space="preserve">цитологии (</w:t>
      </w:r>
      <w:r>
        <w:rPr>
          <w:rFonts w:ascii="Times New Roman" w:hAnsi="Times New Roman" w:cs="Times New Roman"/>
          <w:b/>
          <w:sz w:val="28"/>
          <w:szCs w:val="28"/>
        </w:rPr>
        <w:t xml:space="preserve">13 часов)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Клеточная теория, ее развитие и роль в формировании современной естественнонаучной картины мира. Химическая организация клетки. Многообразие клеток. Строение прокариотическо</w:t>
      </w:r>
      <w:r>
        <w:rPr>
          <w:rFonts w:ascii="Times New Roman" w:hAnsi="Times New Roman" w:cs="Times New Roman"/>
          <w:sz w:val="28"/>
          <w:szCs w:val="28"/>
        </w:rPr>
        <w:t xml:space="preserve">й и эукариотической клетки. Вирусы — неклеточная форма жизни. Значение в природе и жизни человека. Меры профилактики распространения вирусных заболеваний. Метаболизм. Пластический обмен. Фотосинтез. Энергетический обмен. Жизненный цикл клетки. Митоз. Мейоз</w:t>
      </w:r>
      <w:r>
        <w:rPr>
          <w:rFonts w:ascii="Times New Roman" w:hAnsi="Times New Roman" w:cs="Times New Roman"/>
          <w:sz w:val="28"/>
          <w:szCs w:val="28"/>
        </w:rPr>
        <w:t xml:space="preserve">. Лабораторная работа: Наблюдение клеток растений, животных, бактерий под микроскопом, их изучение и описание. Лабораторная работа: Приготовление и описание микропрепаратов клеток растений. Лабораторная работа: Изучение фаз митоза в клетках корешках лука.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10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Раздел 3. Организм как биологическая система (19 ч) 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jc w:val="both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Размножение организмов (по</w:t>
      </w:r>
      <w:r>
        <w:rPr>
          <w:rFonts w:ascii="Times New Roman" w:hAnsi="Times New Roman" w:cs="Times New Roman"/>
          <w:sz w:val="28"/>
          <w:szCs w:val="28"/>
        </w:rPr>
        <w:t xml:space="preserve">ловое и бесполое). Оплодотворение и его виды. Использование полового и бесполого размножения в практической деятельности человека. Эмбриональное и постэмбриональное развитие. Причины нарушения развития организма. Генетика как наука, ее методы. Законы Г. Ме</w:t>
      </w:r>
      <w:r>
        <w:rPr>
          <w:rFonts w:ascii="Times New Roman" w:hAnsi="Times New Roman" w:cs="Times New Roman"/>
          <w:sz w:val="28"/>
          <w:szCs w:val="28"/>
        </w:rPr>
        <w:t xml:space="preserve">нделя, Т. Моргана. Наследование признаков, сцепленных с полом. Методы изучения наследственности человека. Взаимодействие генов. Виды наследственной изменчивости, ее причины. Мутагены. Селекция, ее задачи, методы и практическое значение. Биотехнология, ее н</w:t>
      </w:r>
      <w:r>
        <w:rPr>
          <w:rFonts w:ascii="Times New Roman" w:hAnsi="Times New Roman" w:cs="Times New Roman"/>
          <w:sz w:val="28"/>
          <w:szCs w:val="28"/>
        </w:rPr>
        <w:t xml:space="preserve">аправления. Этические аспекты клонирования. Лабораторная работа: Выявление признаков сходства зародышей человека и других млекопитающих как доказательство их родства. Лабораторная работа: Решение элементарных генетических задач. Практическая работа: Состав</w:t>
      </w:r>
      <w:r>
        <w:rPr>
          <w:rFonts w:ascii="Times New Roman" w:hAnsi="Times New Roman" w:cs="Times New Roman"/>
          <w:sz w:val="28"/>
          <w:szCs w:val="28"/>
        </w:rPr>
        <w:t xml:space="preserve">ление простейших схем скрещивания. Практическая работа: Выявление источников мутагенов в окружающей среде (косвенно) и оценка их влияния на организм. Практическая работа: Анализ и оценка этических аспектов развития некоторых исследований в биотехнологии.  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both"/>
        <w:spacing w:after="0" w:line="100" w:lineRule="atLeast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Обобщающее повторение. (1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час) Итоговая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конференция (1 час)</w:t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  <w:r>
        <w:rPr>
          <w:rFonts w:ascii="Times New Roman" w:hAnsi="Times New Roman" w:eastAsia="Times New Roman" w:cs="Times New Roman"/>
          <w:b/>
          <w:sz w:val="28"/>
          <w:szCs w:val="28"/>
        </w:rPr>
      </w:r>
    </w:p>
    <w:p>
      <w:pPr>
        <w:jc w:val="center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ТЕМАТИЧЕСКОЕ ПЛАНИРОВАНИЕ</w:t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p>
      <w:pPr>
        <w:jc w:val="center"/>
        <w:spacing w:after="0" w:line="100" w:lineRule="atLeas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  <w:r>
        <w:rPr>
          <w:rFonts w:ascii="Times New Roman" w:hAnsi="Times New Roman" w:cs="Times New Roman"/>
          <w:b/>
          <w:sz w:val="28"/>
          <w:szCs w:val="28"/>
        </w:rPr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674"/>
        <w:gridCol w:w="566"/>
        <w:gridCol w:w="7938"/>
        <w:gridCol w:w="1067"/>
        <w:gridCol w:w="78"/>
        <w:gridCol w:w="10"/>
      </w:tblGrid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b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п/п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часов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gridAfter w:val="1"/>
        </w:trPr>
        <w:tc>
          <w:tcPr>
            <w:gridSpan w:val="4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0245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1.  Биология в жизни современного человека. (2 часа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7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Краткая история развития биологии. Методы исследования в биологии</w:t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 w:cs="Times New Roman"/>
                <w:sz w:val="28"/>
                <w:szCs w:val="28"/>
                <w:lang w:eastAsia="ru-RU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Сущность жизни и свойства живого. Уровни организации живой материи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gridAfter w:val="1"/>
        </w:trPr>
        <w:tc>
          <w:tcPr>
            <w:gridSpan w:val="4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0245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Основы цитологии  (13 часов)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7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Методы цитологии. Клеточная теория. Химический состав клетки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Вода. Минеральные вещества клетки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Углеводы и липиды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Строение и функции белков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Нуклеиновые кислоты. АТФ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vMerge w:val="restart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Строение клетки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vMerge w:val="restart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vMerge w:val="continue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vMerge w:val="continue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Прокариотические и эукариотические клетки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Неклеточные формы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Клетка – структурная единица живого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Обмен веществ и энергии в клетке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Фотосинтез. Хемосинтез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Биосинтез белков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>
          <w:gridAfter w:val="1"/>
        </w:trPr>
        <w:tc>
          <w:tcPr>
            <w:gridSpan w:val="4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10245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Раздел 3. Организм как биологическая система (19 ч)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left w:val="single" w:color="000000" w:sz="4" w:space="0"/>
            </w:tcBorders>
            <w:tcW w:w="78" w:type="dxa"/>
            <w:textDirection w:val="lrTb"/>
            <w:noWrap w:val="false"/>
          </w:tcPr>
          <w:p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Жизненный цикл клетки. Митоз. Амитоз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Мейоз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Формы размножения организмов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половых клеток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Онтогенез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Становление генетики как науки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Закономерности наследования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vMerge w:val="restart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генетических задач 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vMerge w:val="continue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Взаимодействие неаллельных генов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Решение генетических задач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Генетическое определение пола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Изменчивость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Изменчивость. Виды и причины мутаций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30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Методы исследования генетики человека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Генетика и здоровье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32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Биотехнология, ее направления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33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Проблемы генетической безопасности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  <w:tr>
        <w:trPr/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674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34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566" w:type="dxa"/>
            <w:textDirection w:val="lrTb"/>
            <w:noWrap w:val="false"/>
          </w:tcPr>
          <w:p>
            <w:pPr>
              <w:jc w:val="center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tcW w:w="7938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Итоговое занятие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  <w:tc>
          <w:tcPr>
            <w:gridSpan w:val="3"/>
            <w:shd w:val="clear" w:color="auto" w:fill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1155" w:type="dxa"/>
            <w:textDirection w:val="lrTb"/>
            <w:noWrap w:val="false"/>
          </w:tcPr>
          <w:p>
            <w:pPr>
              <w:jc w:val="both"/>
              <w:spacing w:after="0" w:line="100" w:lineRule="atLeas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sz w:val="28"/>
                <w:szCs w:val="28"/>
              </w:rPr>
            </w:r>
          </w:p>
        </w:tc>
      </w:tr>
    </w:tbl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sectPr>
      <w:footnotePr/>
      <w:endnotePr/>
      <w:type w:val="nextPage"/>
      <w:pgSz w:w="11906" w:h="16838" w:orient="portrait"/>
      <w:pgMar w:top="1134" w:right="1077" w:bottom="1134" w:left="1077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icrosoft YaHei">
    <w:panose1 w:val="020F0502020204030204"/>
  </w:font>
  <w:font w:name="Times New Roman">
    <w:panose1 w:val="02020603050405020304"/>
  </w:font>
  <w:font w:name="Tahoma">
    <w:panose1 w:val="020B0506030602030204"/>
  </w:font>
  <w:font w:name="Century Schoolbook">
    <w:panose1 w:val="02060603050605020204"/>
  </w:font>
  <w:font w:name="SimSun">
    <w:panose1 w:val="02020603020101020101"/>
  </w:font>
  <w:font w:name="font283">
    <w:panose1 w:val="05040102010807070707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balanceSingleByteDoubleByteWidth w:val="true"/>
    <w:ulTrailSpace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4">
    <w:name w:val="Heading 1"/>
    <w:basedOn w:val="831"/>
    <w:next w:val="831"/>
    <w:link w:val="655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5">
    <w:name w:val="Heading 1 Char"/>
    <w:basedOn w:val="832"/>
    <w:link w:val="654"/>
    <w:uiPriority w:val="9"/>
    <w:rPr>
      <w:rFonts w:ascii="Arial" w:hAnsi="Arial" w:eastAsia="Arial" w:cs="Arial"/>
      <w:sz w:val="40"/>
      <w:szCs w:val="40"/>
    </w:rPr>
  </w:style>
  <w:style w:type="paragraph" w:styleId="656">
    <w:name w:val="Heading 2"/>
    <w:basedOn w:val="831"/>
    <w:next w:val="831"/>
    <w:link w:val="657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7">
    <w:name w:val="Heading 2 Char"/>
    <w:basedOn w:val="832"/>
    <w:link w:val="656"/>
    <w:uiPriority w:val="9"/>
    <w:rPr>
      <w:rFonts w:ascii="Arial" w:hAnsi="Arial" w:eastAsia="Arial" w:cs="Arial"/>
      <w:sz w:val="34"/>
    </w:rPr>
  </w:style>
  <w:style w:type="paragraph" w:styleId="658">
    <w:name w:val="Heading 3"/>
    <w:basedOn w:val="831"/>
    <w:next w:val="831"/>
    <w:link w:val="659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59">
    <w:name w:val="Heading 3 Char"/>
    <w:basedOn w:val="832"/>
    <w:link w:val="658"/>
    <w:uiPriority w:val="9"/>
    <w:rPr>
      <w:rFonts w:ascii="Arial" w:hAnsi="Arial" w:eastAsia="Arial" w:cs="Arial"/>
      <w:sz w:val="30"/>
      <w:szCs w:val="30"/>
    </w:rPr>
  </w:style>
  <w:style w:type="paragraph" w:styleId="660">
    <w:name w:val="Heading 4"/>
    <w:basedOn w:val="831"/>
    <w:next w:val="831"/>
    <w:link w:val="661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1">
    <w:name w:val="Heading 4 Char"/>
    <w:basedOn w:val="832"/>
    <w:link w:val="660"/>
    <w:uiPriority w:val="9"/>
    <w:rPr>
      <w:rFonts w:ascii="Arial" w:hAnsi="Arial" w:eastAsia="Arial" w:cs="Arial"/>
      <w:b/>
      <w:bCs/>
      <w:sz w:val="26"/>
      <w:szCs w:val="26"/>
    </w:rPr>
  </w:style>
  <w:style w:type="paragraph" w:styleId="662">
    <w:name w:val="Heading 5"/>
    <w:basedOn w:val="831"/>
    <w:next w:val="831"/>
    <w:link w:val="663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3">
    <w:name w:val="Heading 5 Char"/>
    <w:basedOn w:val="832"/>
    <w:link w:val="662"/>
    <w:uiPriority w:val="9"/>
    <w:rPr>
      <w:rFonts w:ascii="Arial" w:hAnsi="Arial" w:eastAsia="Arial" w:cs="Arial"/>
      <w:b/>
      <w:bCs/>
      <w:sz w:val="24"/>
      <w:szCs w:val="24"/>
    </w:rPr>
  </w:style>
  <w:style w:type="paragraph" w:styleId="664">
    <w:name w:val="Heading 6"/>
    <w:basedOn w:val="831"/>
    <w:next w:val="831"/>
    <w:link w:val="665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5">
    <w:name w:val="Heading 6 Char"/>
    <w:basedOn w:val="832"/>
    <w:link w:val="664"/>
    <w:uiPriority w:val="9"/>
    <w:rPr>
      <w:rFonts w:ascii="Arial" w:hAnsi="Arial" w:eastAsia="Arial" w:cs="Arial"/>
      <w:b/>
      <w:bCs/>
      <w:sz w:val="22"/>
      <w:szCs w:val="22"/>
    </w:rPr>
  </w:style>
  <w:style w:type="paragraph" w:styleId="666">
    <w:name w:val="Heading 7"/>
    <w:basedOn w:val="831"/>
    <w:next w:val="831"/>
    <w:link w:val="667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7">
    <w:name w:val="Heading 7 Char"/>
    <w:basedOn w:val="832"/>
    <w:link w:val="66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68">
    <w:name w:val="Heading 8"/>
    <w:basedOn w:val="831"/>
    <w:next w:val="831"/>
    <w:link w:val="66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69">
    <w:name w:val="Heading 8 Char"/>
    <w:basedOn w:val="832"/>
    <w:link w:val="668"/>
    <w:uiPriority w:val="9"/>
    <w:rPr>
      <w:rFonts w:ascii="Arial" w:hAnsi="Arial" w:eastAsia="Arial" w:cs="Arial"/>
      <w:i/>
      <w:iCs/>
      <w:sz w:val="22"/>
      <w:szCs w:val="22"/>
    </w:rPr>
  </w:style>
  <w:style w:type="paragraph" w:styleId="670">
    <w:name w:val="Heading 9"/>
    <w:basedOn w:val="831"/>
    <w:next w:val="831"/>
    <w:link w:val="671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1">
    <w:name w:val="Heading 9 Char"/>
    <w:basedOn w:val="832"/>
    <w:link w:val="670"/>
    <w:uiPriority w:val="9"/>
    <w:rPr>
      <w:rFonts w:ascii="Arial" w:hAnsi="Arial" w:eastAsia="Arial" w:cs="Arial"/>
      <w:i/>
      <w:iCs/>
      <w:sz w:val="21"/>
      <w:szCs w:val="21"/>
    </w:rPr>
  </w:style>
  <w:style w:type="paragraph" w:styleId="672">
    <w:name w:val="List Paragraph"/>
    <w:basedOn w:val="831"/>
    <w:uiPriority w:val="34"/>
    <w:qFormat/>
    <w:pPr>
      <w:contextualSpacing/>
      <w:ind w:left="720"/>
    </w:pPr>
  </w:style>
  <w:style w:type="paragraph" w:styleId="673">
    <w:name w:val="No Spacing"/>
    <w:uiPriority w:val="1"/>
    <w:qFormat/>
    <w:pPr>
      <w:spacing w:before="0" w:after="0" w:line="240" w:lineRule="auto"/>
    </w:pPr>
  </w:style>
  <w:style w:type="paragraph" w:styleId="674">
    <w:name w:val="Title"/>
    <w:basedOn w:val="831"/>
    <w:next w:val="831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basedOn w:val="832"/>
    <w:link w:val="674"/>
    <w:uiPriority w:val="10"/>
    <w:rPr>
      <w:sz w:val="48"/>
      <w:szCs w:val="48"/>
    </w:rPr>
  </w:style>
  <w:style w:type="paragraph" w:styleId="676">
    <w:name w:val="Subtitle"/>
    <w:basedOn w:val="831"/>
    <w:next w:val="831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basedOn w:val="832"/>
    <w:link w:val="676"/>
    <w:uiPriority w:val="11"/>
    <w:rPr>
      <w:sz w:val="24"/>
      <w:szCs w:val="24"/>
    </w:rPr>
  </w:style>
  <w:style w:type="paragraph" w:styleId="678">
    <w:name w:val="Quote"/>
    <w:basedOn w:val="831"/>
    <w:next w:val="831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1"/>
    <w:next w:val="831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1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basedOn w:val="832"/>
    <w:link w:val="682"/>
    <w:uiPriority w:val="99"/>
  </w:style>
  <w:style w:type="paragraph" w:styleId="684">
    <w:name w:val="Footer"/>
    <w:basedOn w:val="831"/>
    <w:link w:val="686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basedOn w:val="832"/>
    <w:link w:val="684"/>
    <w:uiPriority w:val="99"/>
  </w:style>
  <w:style w:type="character" w:styleId="686">
    <w:name w:val="Caption Char"/>
    <w:basedOn w:val="844"/>
    <w:link w:val="684"/>
    <w:uiPriority w:val="99"/>
  </w:style>
  <w:style w:type="table" w:styleId="687">
    <w:name w:val="Table Grid"/>
    <w:basedOn w:val="8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8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0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2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3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4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5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2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6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7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8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19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0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1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2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3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24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26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27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29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0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1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2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3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4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5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1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2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3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4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5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6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7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2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79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0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1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2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3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4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5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6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787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788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789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790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791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792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3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794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795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796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797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798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799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0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01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02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03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04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05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06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7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8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09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0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1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2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3">
    <w:name w:val="Hyperlink"/>
    <w:uiPriority w:val="99"/>
    <w:unhideWhenUsed/>
    <w:rPr>
      <w:color w:val="0000ff" w:themeColor="hyperlink"/>
      <w:u w:val="single"/>
    </w:rPr>
  </w:style>
  <w:style w:type="paragraph" w:styleId="814">
    <w:name w:val="footnote text"/>
    <w:basedOn w:val="831"/>
    <w:link w:val="815"/>
    <w:uiPriority w:val="99"/>
    <w:semiHidden/>
    <w:unhideWhenUsed/>
    <w:pPr>
      <w:spacing w:after="40" w:line="240" w:lineRule="auto"/>
    </w:pPr>
    <w:rPr>
      <w:sz w:val="18"/>
    </w:rPr>
  </w:style>
  <w:style w:type="character" w:styleId="815">
    <w:name w:val="Footnote Text Char"/>
    <w:link w:val="814"/>
    <w:uiPriority w:val="99"/>
    <w:rPr>
      <w:sz w:val="18"/>
    </w:rPr>
  </w:style>
  <w:style w:type="character" w:styleId="816">
    <w:name w:val="footnote reference"/>
    <w:basedOn w:val="832"/>
    <w:uiPriority w:val="99"/>
    <w:unhideWhenUsed/>
    <w:rPr>
      <w:vertAlign w:val="superscript"/>
    </w:rPr>
  </w:style>
  <w:style w:type="paragraph" w:styleId="817">
    <w:name w:val="endnote text"/>
    <w:basedOn w:val="831"/>
    <w:link w:val="818"/>
    <w:uiPriority w:val="99"/>
    <w:semiHidden/>
    <w:unhideWhenUsed/>
    <w:pPr>
      <w:spacing w:after="0" w:line="240" w:lineRule="auto"/>
    </w:pPr>
    <w:rPr>
      <w:sz w:val="20"/>
    </w:rPr>
  </w:style>
  <w:style w:type="character" w:styleId="818">
    <w:name w:val="Endnote Text Char"/>
    <w:link w:val="817"/>
    <w:uiPriority w:val="99"/>
    <w:rPr>
      <w:sz w:val="20"/>
    </w:rPr>
  </w:style>
  <w:style w:type="character" w:styleId="819">
    <w:name w:val="endnote reference"/>
    <w:basedOn w:val="832"/>
    <w:uiPriority w:val="99"/>
    <w:semiHidden/>
    <w:unhideWhenUsed/>
    <w:rPr>
      <w:vertAlign w:val="superscript"/>
    </w:rPr>
  </w:style>
  <w:style w:type="paragraph" w:styleId="820">
    <w:name w:val="toc 1"/>
    <w:basedOn w:val="831"/>
    <w:next w:val="831"/>
    <w:uiPriority w:val="39"/>
    <w:unhideWhenUsed/>
    <w:pPr>
      <w:ind w:left="0" w:right="0" w:firstLine="0"/>
      <w:spacing w:after="57"/>
    </w:pPr>
  </w:style>
  <w:style w:type="paragraph" w:styleId="821">
    <w:name w:val="toc 2"/>
    <w:basedOn w:val="831"/>
    <w:next w:val="831"/>
    <w:uiPriority w:val="39"/>
    <w:unhideWhenUsed/>
    <w:pPr>
      <w:ind w:left="283" w:right="0" w:firstLine="0"/>
      <w:spacing w:after="57"/>
    </w:pPr>
  </w:style>
  <w:style w:type="paragraph" w:styleId="822">
    <w:name w:val="toc 3"/>
    <w:basedOn w:val="831"/>
    <w:next w:val="831"/>
    <w:uiPriority w:val="39"/>
    <w:unhideWhenUsed/>
    <w:pPr>
      <w:ind w:left="567" w:right="0" w:firstLine="0"/>
      <w:spacing w:after="57"/>
    </w:pPr>
  </w:style>
  <w:style w:type="paragraph" w:styleId="823">
    <w:name w:val="toc 4"/>
    <w:basedOn w:val="831"/>
    <w:next w:val="831"/>
    <w:uiPriority w:val="39"/>
    <w:unhideWhenUsed/>
    <w:pPr>
      <w:ind w:left="850" w:right="0" w:firstLine="0"/>
      <w:spacing w:after="57"/>
    </w:pPr>
  </w:style>
  <w:style w:type="paragraph" w:styleId="824">
    <w:name w:val="toc 5"/>
    <w:basedOn w:val="831"/>
    <w:next w:val="831"/>
    <w:uiPriority w:val="39"/>
    <w:unhideWhenUsed/>
    <w:pPr>
      <w:ind w:left="1134" w:right="0" w:firstLine="0"/>
      <w:spacing w:after="57"/>
    </w:pPr>
  </w:style>
  <w:style w:type="paragraph" w:styleId="825">
    <w:name w:val="toc 6"/>
    <w:basedOn w:val="831"/>
    <w:next w:val="831"/>
    <w:uiPriority w:val="39"/>
    <w:unhideWhenUsed/>
    <w:pPr>
      <w:ind w:left="1417" w:right="0" w:firstLine="0"/>
      <w:spacing w:after="57"/>
    </w:pPr>
  </w:style>
  <w:style w:type="paragraph" w:styleId="826">
    <w:name w:val="toc 7"/>
    <w:basedOn w:val="831"/>
    <w:next w:val="831"/>
    <w:uiPriority w:val="39"/>
    <w:unhideWhenUsed/>
    <w:pPr>
      <w:ind w:left="1701" w:right="0" w:firstLine="0"/>
      <w:spacing w:after="57"/>
    </w:pPr>
  </w:style>
  <w:style w:type="paragraph" w:styleId="827">
    <w:name w:val="toc 8"/>
    <w:basedOn w:val="831"/>
    <w:next w:val="831"/>
    <w:uiPriority w:val="39"/>
    <w:unhideWhenUsed/>
    <w:pPr>
      <w:ind w:left="1984" w:right="0" w:firstLine="0"/>
      <w:spacing w:after="57"/>
    </w:pPr>
  </w:style>
  <w:style w:type="paragraph" w:styleId="828">
    <w:name w:val="toc 9"/>
    <w:basedOn w:val="831"/>
    <w:next w:val="831"/>
    <w:uiPriority w:val="39"/>
    <w:unhideWhenUsed/>
    <w:pPr>
      <w:ind w:left="2268" w:right="0" w:firstLine="0"/>
      <w:spacing w:after="57"/>
    </w:pPr>
  </w:style>
  <w:style w:type="paragraph" w:styleId="829">
    <w:name w:val="TOC Heading"/>
    <w:uiPriority w:val="39"/>
    <w:unhideWhenUsed/>
  </w:style>
  <w:style w:type="paragraph" w:styleId="830">
    <w:name w:val="table of figures"/>
    <w:basedOn w:val="831"/>
    <w:next w:val="831"/>
    <w:uiPriority w:val="99"/>
    <w:unhideWhenUsed/>
    <w:pPr>
      <w:spacing w:after="0" w:afterAutospacing="0"/>
    </w:pPr>
  </w:style>
  <w:style w:type="paragraph" w:styleId="831" w:default="1">
    <w:name w:val="Normal"/>
    <w:qFormat/>
    <w:pPr>
      <w:spacing w:after="200" w:line="276" w:lineRule="auto"/>
    </w:pPr>
    <w:rPr>
      <w:rFonts w:ascii="Calibri" w:hAnsi="Calibri" w:eastAsia="SimSun" w:cs="font283"/>
      <w:sz w:val="22"/>
      <w:szCs w:val="22"/>
      <w:lang w:eastAsia="en-US"/>
    </w:rPr>
  </w:style>
  <w:style w:type="character" w:styleId="832" w:default="1">
    <w:name w:val="Default Paragraph Font"/>
    <w:uiPriority w:val="1"/>
    <w:semiHidden/>
    <w:unhideWhenUsed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character" w:styleId="835" w:customStyle="1">
    <w:name w:val="Основной шрифт абзаца1"/>
  </w:style>
  <w:style w:type="character" w:styleId="836" w:customStyle="1">
    <w:name w:val="Font Style33"/>
    <w:rPr>
      <w:rFonts w:ascii="Century Schoolbook" w:hAnsi="Century Schoolbook" w:cs="Century Schoolbook"/>
      <w:sz w:val="18"/>
      <w:szCs w:val="18"/>
    </w:rPr>
  </w:style>
  <w:style w:type="character" w:styleId="837" w:customStyle="1">
    <w:name w:val="Текст выноски Знак"/>
    <w:rPr>
      <w:rFonts w:ascii="Tahoma" w:hAnsi="Tahoma" w:cs="Tahoma"/>
      <w:sz w:val="16"/>
      <w:szCs w:val="16"/>
    </w:rPr>
  </w:style>
  <w:style w:type="character" w:styleId="838" w:customStyle="1">
    <w:name w:val="submenu-table"/>
    <w:basedOn w:val="835"/>
  </w:style>
  <w:style w:type="character" w:styleId="839" w:customStyle="1">
    <w:name w:val="ListLabel 1"/>
    <w:rPr>
      <w:sz w:val="22"/>
    </w:rPr>
  </w:style>
  <w:style w:type="character" w:styleId="840" w:customStyle="1">
    <w:name w:val="ListLabel 2"/>
    <w:rPr>
      <w:rFonts w:cs="Times New Roman"/>
    </w:rPr>
  </w:style>
  <w:style w:type="paragraph" w:styleId="841" w:customStyle="1">
    <w:name w:val="Заголовок1"/>
    <w:basedOn w:val="831"/>
    <w:next w:val="842"/>
    <w:pPr>
      <w:keepNext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842">
    <w:name w:val="Body Text"/>
    <w:basedOn w:val="831"/>
    <w:pPr>
      <w:spacing w:after="120"/>
    </w:pPr>
  </w:style>
  <w:style w:type="paragraph" w:styleId="843">
    <w:name w:val="List"/>
    <w:basedOn w:val="842"/>
    <w:rPr>
      <w:rFonts w:cs="Arial"/>
    </w:rPr>
  </w:style>
  <w:style w:type="paragraph" w:styleId="844">
    <w:name w:val="Caption"/>
    <w:basedOn w:val="831"/>
    <w:qFormat/>
    <w:pPr>
      <w:spacing w:before="120" w:after="120"/>
      <w:suppressLineNumbers/>
    </w:pPr>
    <w:rPr>
      <w:rFonts w:cs="Arial"/>
      <w:i/>
      <w:iCs/>
      <w:sz w:val="24"/>
      <w:szCs w:val="24"/>
    </w:rPr>
  </w:style>
  <w:style w:type="paragraph" w:styleId="845" w:customStyle="1">
    <w:name w:val="Указатель1"/>
    <w:basedOn w:val="831"/>
    <w:pPr>
      <w:suppressLineNumbers/>
    </w:pPr>
    <w:rPr>
      <w:rFonts w:cs="Arial"/>
    </w:rPr>
  </w:style>
  <w:style w:type="paragraph" w:styleId="846" w:customStyle="1">
    <w:name w:val="Текст выноски1"/>
    <w:basedOn w:val="831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847" w:customStyle="1">
    <w:name w:val="Default"/>
    <w:pPr>
      <w:spacing w:line="100" w:lineRule="atLeast"/>
    </w:pPr>
    <w:rPr>
      <w:rFonts w:eastAsia="SimSun"/>
      <w:color w:val="000000"/>
      <w:sz w:val="24"/>
      <w:szCs w:val="24"/>
      <w:lang w:eastAsia="en-US"/>
    </w:rPr>
  </w:style>
  <w:style w:type="paragraph" w:styleId="848" w:customStyle="1">
    <w:name w:val="Содержимое таблицы"/>
    <w:basedOn w:val="831"/>
    <w:pPr>
      <w:suppressLineNumbers/>
    </w:pPr>
  </w:style>
  <w:style w:type="paragraph" w:styleId="849" w:customStyle="1">
    <w:name w:val="Заголовок таблицы"/>
    <w:basedOn w:val="848"/>
    <w:pPr>
      <w:jc w:val="center"/>
    </w:pPr>
    <w:rPr>
      <w:b/>
      <w:bCs/>
    </w:rPr>
  </w:style>
  <w:style w:type="paragraph" w:styleId="850">
    <w:name w:val="Balloon Text"/>
    <w:basedOn w:val="831"/>
    <w:link w:val="851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851" w:customStyle="1">
    <w:name w:val="Текст выноски Знак1"/>
    <w:basedOn w:val="832"/>
    <w:link w:val="850"/>
    <w:uiPriority w:val="99"/>
    <w:semiHidden/>
    <w:rPr>
      <w:rFonts w:ascii="Tahoma" w:hAnsi="Tahoma" w:eastAsia="SimSun" w:cs="Tahoma"/>
      <w:sz w:val="16"/>
      <w:szCs w:val="16"/>
      <w:lang w:eastAsia="en-US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footnotes" Target="footnotes.xml" /><Relationship Id="rId7" Type="http://schemas.openxmlformats.org/officeDocument/2006/relationships/endnotes" Target="endnotes.xml" /><Relationship Id="rId8" Type="http://schemas.openxmlformats.org/officeDocument/2006/relationships/image" Target="media/image1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R7-Office/7.4.0.112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Король</dc:creator>
  <cp:lastModifiedBy>Денис Третьяков</cp:lastModifiedBy>
  <cp:revision>6</cp:revision>
  <dcterms:created xsi:type="dcterms:W3CDTF">2023-09-29T07:09:00Z</dcterms:created>
  <dcterms:modified xsi:type="dcterms:W3CDTF">2023-10-29T14:08:47Z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NXTAG2">
    <vt:lpwstr>00080008020000000000010280400207e700052003a000</vt:lpwstr>
  </property>
</Properties>
</file>