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97219" cy="880081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28832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6297219" cy="88008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5.84pt;height:692.98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рабочей программе по биологии 10 класс к линии УМК под редакцией И.Н. Пономаревой И.Н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line="23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left="7"/>
        <w:jc w:val="both"/>
        <w:spacing w:line="236" w:lineRule="auto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Рабочая программа составлена на основе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авторской программы курса Пономарева И.Н.,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Кучменко В.С., Корнилова О.А., Драгомилов А.Г., Симонова Т.С. Биология: 5-11 классы: программы/[И.Н. Пономарѐва, В.С. Кучменко, О.А. корнилова и др.]- М.: Вентана-Граф, 202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–400 с.</w:t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Цели и задачи учебного курса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Рабочая программа учебного предмета «Биология» на уровне </w:t>
      </w:r>
      <w:r>
        <w:rPr>
          <w:rFonts w:ascii="Times New Roman" w:hAnsi="Times New Roman" w:cs="Times New Roman"/>
          <w:sz w:val="28"/>
          <w:szCs w:val="28"/>
        </w:rPr>
        <w:t xml:space="preserve">среднего общего образования составлена в соответствии с требованиями к результатам среднего общего образования, утвержденными Федеральным государственным образовательным стандартом и Примерной основной образовательной программы среднего общего образования.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разработана с учетом актуальных задач обучения, воспитания и развития обучающихся. Программа учитывает условия, необходимые для развития личностных и познавательных качеств обучающихся.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«Биология» составлена на основе модульного принципа построения учебного материала,  определяет количество часов (68 часов в 10 классе) на изучение учебного предмета.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Рабочая программа учитывает возможность получения знаний, в том числе через практическую деятельность. В программе содержится  перечень лабораторных и практических работ.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</w:t>
      </w:r>
      <w:r>
        <w:rPr>
          <w:rFonts w:ascii="Times New Roman" w:hAnsi="Times New Roman" w:cs="Times New Roman"/>
          <w:sz w:val="28"/>
          <w:szCs w:val="28"/>
        </w:rPr>
        <w:tab/>
        <w:t xml:space="preserve"> системе естественно-научного образования биология как учебный предмет занимает важное место в формировании: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научной картины мира; функциональной грамотности, необходимой для повседневн</w:t>
      </w:r>
      <w:r>
        <w:rPr>
          <w:rFonts w:ascii="Times New Roman" w:hAnsi="Times New Roman" w:cs="Times New Roman"/>
          <w:sz w:val="28"/>
          <w:szCs w:val="28"/>
        </w:rPr>
        <w:t xml:space="preserve">ой жизни; навыков здорового и безопасного для человека и окружающей среды образа жизни; экологического сознания; ценностного отношения к живой природе и человеку; собственной позиции по отношению к биологической информации, получаемой из разных источников.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биологии создает условия для формирования у обучающихся интеллектуальных, гражданских, коммуникационных и информационных компетенций.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Освоение программы по биологии обеспечивает овладение основами учебно-исследовательской деятельности, научными методами решения различных теоретических и практических задач.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биологии ориентировано на обеспечение общеобразовательной и общекультурной подготовки выпускников.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биологии обеспечивает: применение полученных знаний для решения практических и учебно-исследовательских задач в</w:t>
      </w:r>
      <w:r>
        <w:rPr>
          <w:rFonts w:ascii="Times New Roman" w:hAnsi="Times New Roman" w:cs="Times New Roman"/>
          <w:sz w:val="28"/>
          <w:szCs w:val="28"/>
        </w:rPr>
        <w:tab/>
        <w:t xml:space="preserve">измененной, нестандартной ситуации, умение систематизиро</w:t>
      </w:r>
      <w:r>
        <w:rPr>
          <w:rFonts w:ascii="Times New Roman" w:hAnsi="Times New Roman" w:cs="Times New Roman"/>
          <w:sz w:val="28"/>
          <w:szCs w:val="28"/>
        </w:rPr>
        <w:t xml:space="preserve">вать и обобщать полученные знания; овладение основами исследовательской деятельности биологической направленности и грамотного оформления полученных результатов; развитие способности моделировать некоторые объекты и процессы, происходящие в живой природе.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Изучение предмета позволяет формировать у обучающихся умение анализировать, прогнозировать и оценивать с позиции экологической безопасности последствия деятельности человека в экосистемах.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Краткое описание общих подходов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преподаванию биологии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(Общая характеристика учебного предмета, курса.)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Рабочая программа и содержание курса биологии 10 класса разработана в полном соответствии со Стандартом среднего общего образования базового уровня.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Рабочая программа построена на важной содержательной основе: гуманизме, биоцентризме и полицентризме в раскрытии свойств живо</w:t>
      </w:r>
      <w:r>
        <w:rPr>
          <w:rFonts w:ascii="Times New Roman" w:hAnsi="Times New Roman" w:cs="Times New Roman"/>
          <w:sz w:val="28"/>
          <w:szCs w:val="28"/>
        </w:rPr>
        <w:t xml:space="preserve">й природы и ее закономерностей; многомерности уровней организации жизни; историзме явлений в природе и открытий в биологической области знаний; понимании биологии как науки и как явления культуры; значении биологии для жизни людей и для сохранения природы.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Рабочая программа предусматривает отражение современных задач, стоящих перед биологической наукой, решение которых направлено на сохранение окружающей среды, живой природы и здоровья человека.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Особое внимание уделено развитию экологической культуры молодежи, формированию компетентностных качеств личности учащихся, развитию по</w:t>
      </w:r>
      <w:r>
        <w:rPr>
          <w:rFonts w:ascii="Times New Roman" w:hAnsi="Times New Roman" w:cs="Times New Roman"/>
          <w:sz w:val="28"/>
          <w:szCs w:val="28"/>
        </w:rPr>
        <w:t xml:space="preserve">знавательной деятельности (соответственно, познавательных универсальных действий), укреплению и расширению представлений о научной картине мира с учетом биологических, этических, гуманистических, коммуникативных, эстетических и культурологических аспектов.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программа максимально направлена на развитие экологического миропонимания и воспитание у школьников экологической культуры. Особенностями данной программы являются: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на базе знаний и умений научной картины мира как компонента общечеловеческой культуры;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усиление внимания к изучению биологического разнообразия, как исключительной ценности, к изучению живой природы родного края и бережному отношению к ней;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обновление содержания основных биологических понятий с позиций современных достижений науки и практики;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обогащение учебного материала идеями историзма, гуманизма и патриотизма;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изучение содержания курса в соответствии с деятельностным подходом и ориентацией на познание реальной действительности;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подготовка выпускников базовой школы к пониманию ценностной роли биологии в практической деятельности общества в области сельского хозяйства;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рационального природопользования, здравоохранения, биотехнологии, фармацевтики;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раскрытие общебиологических процессов и закономерностей живой природы на основе принципа доступности с опорой на преемственность знаний и умений, приобретенных при изучении предшествующих курсов биологии;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грамотного подхода к выбору своего дальнейшего жизненного пути в результате избрания определенного направления профильного обучения.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Методологической основой представленного комплекта УМК является системно-деятельностный подход, который предполагает: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готовности обучающихся  к саморазвитию и непрерывному образованию;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проектирование и конструирование развивающей образовательной среды организации, осуществляющей образовательную деятельность;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активную учебно-познавательную деятельность обучающихся;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построение образовательной деятельности с учетом индивидуальных, возрастных и  психологических, а так же физиологических особенностей и здоровья обучающихся.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Рабочая программа формируется на основе системно-деятельностного подхода. В связи с этим, личностное, социальное, познавательное развитие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характером организации их деятельности, в первую очередь учебной, а процесс функционирования образовательной организации, отраженный в основной образовательной программе, рассматривается как совокупность следующих взаимосвязанных компонентов: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цели образования, содержания образования на уровне среднего общего образования, форм, методов, средств реализации этого содержания (технологии преподавания, освоения, обучения);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субъектов системы образования (педагоги, обучающиеся, их родители (законные представители));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материальной базы как средства системы образования, в том числе с учетом принципа преемственности начального общего, основного общего, среднего </w:t>
      </w:r>
      <w:r>
        <w:rPr>
          <w:rFonts w:ascii="Times New Roman" w:hAnsi="Times New Roman" w:cs="Times New Roman"/>
          <w:sz w:val="28"/>
          <w:szCs w:val="28"/>
        </w:rPr>
        <w:t xml:space="preserve">общего, профессионального образования, который может быт</w:t>
      </w:r>
      <w:r>
        <w:rPr>
          <w:rFonts w:ascii="Times New Roman" w:hAnsi="Times New Roman" w:cs="Times New Roman"/>
          <w:sz w:val="28"/>
          <w:szCs w:val="28"/>
        </w:rPr>
        <w:t xml:space="preserve">ь реализован как через содержание, так и через формы, технологии, методы и приемы работы. Осуществление принципа индивидуально-дифференцированного подхода позволяет создать оптимальные условия для реализации потенциальных возможностей каждого обучающегося.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Основная образовательная программа формируется с учетом психолого-педагогических особенностей развития детей 15—18 лет, связанных: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 формированием у обучающихся системы значимых социальных и межличностных отношений,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ценностно-смысловых установок, отражающих личностные и гражданские позиции в деятельности, ценностных ориентаций, мировоззрения как системы обобщенных представлений о мире в целом,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окружающей действительности, других людях и самом себе, готовности руководствоваться им в деятельности,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 переходом от учебных действий, хара</w:t>
      </w:r>
      <w:r>
        <w:rPr>
          <w:rFonts w:ascii="Times New Roman" w:hAnsi="Times New Roman" w:cs="Times New Roman"/>
          <w:sz w:val="28"/>
          <w:szCs w:val="28"/>
        </w:rPr>
        <w:t xml:space="preserve">ктерных для основной школы и связанных с овладением учебной деятельностью в единстве мотивационно-смыслового и операционно-технического компонентов к учебно-профессиональной деятельности, реализующей профес-сиональные и личностные устремления обучающихся.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Ведущее</w:t>
      </w:r>
      <w:r>
        <w:rPr>
          <w:rFonts w:ascii="Times New Roman" w:hAnsi="Times New Roman" w:cs="Times New Roman"/>
          <w:sz w:val="28"/>
          <w:szCs w:val="28"/>
        </w:rPr>
        <w:t xml:space="preserve"> место у обучающихся на уровне среднего общего образования занимают мотивы, связанные с самоопределением и подготовкой к самостоятельной жизни, с дальнейшим образованием и самообразованием. Эти мотивы приобретают личностный смысл и становятся действенными;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 освоением видов деятельности по получению нового знания в рамках учебного предмета, его преобразованию и применению в учебн</w:t>
      </w:r>
      <w:r>
        <w:rPr>
          <w:rFonts w:ascii="Times New Roman" w:hAnsi="Times New Roman" w:cs="Times New Roman"/>
          <w:sz w:val="28"/>
          <w:szCs w:val="28"/>
        </w:rPr>
        <w:t xml:space="preserve">ых, учебно-проектных и социально-проектных ситуациях; с появлением интереса к теоретическим проблемам, к способам познания и учения, к самостоятельному поиску учебно-теоретических проблем, способности к построению индивидуальной образовательной траектории;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 формированием у обучающихся научного типа мышления, владения научной терминологией, ключевыми понятиями, методами и приемами;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с самостоят</w:t>
      </w:r>
      <w:r>
        <w:rPr>
          <w:rFonts w:ascii="Times New Roman" w:hAnsi="Times New Roman" w:cs="Times New Roman"/>
          <w:sz w:val="28"/>
          <w:szCs w:val="28"/>
        </w:rPr>
        <w:t xml:space="preserve">ельным приобретением идентичности; повышением требовательности к самому себе; углублением самооценки; большим реализмом в формировании целей и стремлении к тем или иным ролям; ростом устойчивости к фрустрациям; усилением потребности влиять на других людей.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Переход обучающегося в старшую школу совпадает с первым периодом юности, или первым периодом зрелости, который отличается сложностью становлени</w:t>
      </w:r>
      <w:r>
        <w:rPr>
          <w:rFonts w:ascii="Times New Roman" w:hAnsi="Times New Roman" w:cs="Times New Roman"/>
          <w:sz w:val="28"/>
          <w:szCs w:val="28"/>
        </w:rPr>
        <w:t xml:space="preserve">я личностных черт.             Центральным психологическим новообразованием юношеского возраста является предварительное самоопределение, построение жизненных планов на будущее, формирование идентичности и устойчивого образа «Я». Направленность личности в </w:t>
      </w:r>
      <w:r>
        <w:rPr>
          <w:rFonts w:ascii="Times New Roman" w:hAnsi="Times New Roman" w:cs="Times New Roman"/>
          <w:sz w:val="28"/>
          <w:szCs w:val="28"/>
        </w:rPr>
        <w:t xml:space="preserve">юношеском воз</w:t>
      </w:r>
      <w:r>
        <w:rPr>
          <w:rFonts w:ascii="Times New Roman" w:hAnsi="Times New Roman" w:cs="Times New Roman"/>
          <w:sz w:val="28"/>
          <w:szCs w:val="28"/>
        </w:rPr>
        <w:t xml:space="preserve">расте характеризуется ее ценностными ориентациями, интересами, отношениями, установками, мотивами, переходом от подросткового возраста к самостоятельной взрослой жизни. К этому периоду фактически завершается становление основных биологических и психологиче</w:t>
      </w:r>
      <w:r>
        <w:rPr>
          <w:rFonts w:ascii="Times New Roman" w:hAnsi="Times New Roman" w:cs="Times New Roman"/>
          <w:sz w:val="28"/>
          <w:szCs w:val="28"/>
        </w:rPr>
        <w:t xml:space="preserve">ских функций, необходимых взрослому человеку для полноценного существования. Социальное и личностное самоопределение в данном возрасте предполагает не столько эмансипацию от взрослых, сколько четкую ориентировку и определение своего места во взрослом мире.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3.Описание места учебного  предмета, курса в учебном плане.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Программа разработана в соответствии с базисным учебным  планом  для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уровня среднего общего образования 10 класса. 68 часов, два раза в неделю.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организации образовательного процесса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повышения образовательного уровня и получения навыков по практическому использованию полученных знаний используются следующие формы организации учебного процесса: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-урок, собеседование, консультация, практическая работа, лабораторная работа;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групповые формы: групповая работа на уроке, групповой практикум, групповые творческие задания;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индивидуальные: работа с литературой или электронными источниками информации, письменные упражнения, выполнение индивидуальных заданий, работа с обучающими программами за компьютером.</w:t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Практические и лабораторных работы</w:t>
      </w:r>
      <w:r>
        <w:rPr>
          <w:rFonts w:ascii="Times New Roman" w:hAnsi="Times New Roman" w:cs="Times New Roman"/>
          <w:sz w:val="28"/>
          <w:szCs w:val="28"/>
        </w:rPr>
        <w:t xml:space="preserve">, проводятся после подробного инструктажа и ознакомления учащихся с установленными правилами техники безопасности.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В качестве дополнительных форм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используется система консультационной поддержки, индивидуальных занятий, самостоятельная работа учащихся с использованием современных информационных технологий.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сопровождения учащихся направлена на: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*создание оптимальных условий обучения;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*исключение психотравмирующих факторов;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*сохранение психосоматического состояния здоровья учащихся;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*развитие положительной мотивации к освоению гимназической программы;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*развитие индивидуальности и одаренности каждого ребенка.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обучения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словесные - рассказ, беседа, лекция;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*наглядные - иллюстрации, демонстрации как обычные, так и компьютерные;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*практические - выполнение практических работ, самостоятельная работа со справочниками и литературой (обычной и электронной), самостоятельные письменные упражнения, самостоятельная работа за компьютером.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Метапредметные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Регулятивные: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обнаруживать и формулировать проблему учебной деятельности;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планировать свою образовательную траекторию;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работать по самостоятельно составленному плану;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соотносить результат деятельности с целью;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различать способ и результат деятельности;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7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оценить степень успешности своей индивидуальной образовательной деятельности.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Познавательные: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овладение составляющими исследовательской и проектной деятел</w:t>
      </w:r>
      <w:r>
        <w:rPr>
          <w:rFonts w:ascii="Times New Roman" w:hAnsi="Times New Roman" w:cs="Times New Roman"/>
          <w:sz w:val="28"/>
          <w:szCs w:val="28"/>
        </w:rPr>
        <w:t xml:space="preserve">ьностью,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работать с разными источниками биол</w:t>
      </w:r>
      <w:r>
        <w:rPr>
          <w:rFonts w:ascii="Times New Roman" w:hAnsi="Times New Roman" w:cs="Times New Roman"/>
          <w:sz w:val="28"/>
          <w:szCs w:val="28"/>
        </w:rPr>
        <w:t xml:space="preserve">огической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ставить личностно-необходимые учебные и жизненные задачи и определять, какие знания необходимо приобрести для их решения;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представлять информацию в оптимальной форме в зависимости от адресата;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систему взглядов и интересов человека;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владеть приёмами гибкого чтения и рационального слушания как средством самообразования.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Коммуникативные: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толерантно строить свои отношения с людьми иных позиций и интересов, находить компромиссы;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не похожую на свою точку зрения(собеседника, автора текста);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понимать, оценивать, интерпретировать информацию, данную в явном и неявном виде;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объяснять смысл слов и словосочетаний с помощью толкового словаря, исходя из речевого опыта или контекста;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критично оценивать свою точку зрения;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корректно убеждать других в правоте своей позиции (точки зрения);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курса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>
        <w:rPr>
          <w:rFonts w:ascii="Times New Roman" w:hAnsi="Times New Roman" w:cs="Times New Roman"/>
          <w:sz w:val="28"/>
          <w:szCs w:val="28"/>
        </w:rPr>
        <w:t xml:space="preserve">научится: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раскрывать на примерах роль биологии в формировании современной научной картины мира и в практической деятельности людей;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понимать и описывать взаимосвязь между естественными науками: биологией, физикой, химией; устанавливать взаимосвязь природных явлений;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использовать основные методы научного познания в учебных биологических исследованиях, проводить эксперименты по изучению биологических объектов явлений, объяснять результаты экспериментов, анализировать их, формулировать выводы;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формулировать гипотезы на основании предложенной биологической информации и предлагать варианты проверки гипотез;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сравнивать биологические объекты между собой по заданным критериям, делать выводы и умозаключения на основе сравнения;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обосновывать единство живой и неживой природы, родство живых организмов, взаимосвязи организмов и</w:t>
      </w:r>
      <w:r>
        <w:rPr>
          <w:rFonts w:ascii="Times New Roman" w:hAnsi="Times New Roman" w:cs="Times New Roman"/>
          <w:sz w:val="28"/>
          <w:szCs w:val="28"/>
        </w:rPr>
        <w:tab/>
        <w:t xml:space="preserve">окружающей среды на основе биологических теорий;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приводить примеры веществ основных групп органических соединений клетки (белков, жиров, углеводов, нуклеиновых кислот);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распознавать популяцию и биологический вид по основным признакам;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описывать фенотип многоклеточных растений и животных по морфологическому критерию;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объяснять многообразие организмов, применяя эволюционную теорию;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классифицировать биологические объекты, на основании одного или нескольких существенных признаков (типы питания, способы дыхания и размножения, особенности развития);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объяснять причины наследственных заболеваний;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выявлять морфологические, физиологические, поведенческие адаптации организмов к среде обитания и действию экологических факторов;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составлять схемы переноса веществ и энергии в экосистеме (цепи питания);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приводить доказательства необходимости сохранения биоразнообразия для устойчивого развития и охраны окружающей среды;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представлять биологическую информацию в виде текста, таблицы, графика, диаграммы и делать выводы на основании представленных данных;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оценивать роль достижений генетики, селекции, биотехнологии в практической деятельности человека и собственной жизни;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объяснять негативное влияние веществ (алкоголя, никотина, наркотических веществ) на зародышевое развитие человека;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объяснять последствия влияния мутагенов;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объяснять возможные причины наследственных заболеваний.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на базовом уровне получит возможность научиться: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характеризовать современные направления в развитии биологии; описывать их возможное использование в практической деятельности;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сравнивать способы деления клетки (митоз и мейоз);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решать задачи на построение фрагмента второй цепи ДНК по предложенному фрагменту первой, иРНК (мРНК) по участку ДНК;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устанавливать тип наследования и характер проявления признака по заданной схеме родословной, применяя законы наследственности;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</w:t>
      </w:r>
      <w:r>
        <w:rPr>
          <w:rFonts w:ascii="Times New Roman" w:hAnsi="Times New Roman" w:cs="Times New Roman"/>
          <w:sz w:val="28"/>
          <w:szCs w:val="28"/>
        </w:rPr>
        <w:tab/>
        <w:t xml:space="preserve"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ind w:firstLine="705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4. Содержание учебного предмета  «Биология»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  <w:lang w:eastAsia="ru-RU"/>
        </w:rPr>
        <w:t xml:space="preserve">10 класс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Введение в курс общебиологических явлений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 (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11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часов)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Основные свойства жизни. Отличительные признаки живого. Биосистема как структурная единица живой мат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ерии. Уровни организации живой природы. Биологические методы изучения природы. (Наблюдение, эксперимент, описание и определение видов как биологические методы изучения природы). Значение практической биологии. Отрасли биологии, ее связи с другими науками.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Биосферный уровень организации жизни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(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23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часов)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Учение В.И. Вернадского о биосфере. Функции живого вещества в биосфере. Гипотез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ы возникновения жизни (живого вещества) на Земле: А. И. Опарина, и Дж. Холдейна. Этапы биологической эволюции в развитии биосферы. Эволюция биосферы. Круговороты веществ и потоки энергии в биосфере. Биологический круговорот. Биосфера как глобальная биосист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ема и экосистема. Человек как житель биосферы. Глобальные изменения в биосфере, вызванные деятельностью человека. Роль взаимоотношений человека и природы в развитии биосферы. Особенности биосферного уровня живой материи. Среды жизни организмов на Земле.. 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Биогеоценотический уровень организации жизни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(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17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часов)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Биогеоценоз как биосистема и особый уровень организации жизни. Биогеоценоз, биоценоз и экосистема. Приспособления организмов к совместной жизни в биогеоценозах. Строение и свойства экосистем. Правила экологической пирамиды. Круговорот веществ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превращения энергии в биогеоценозе. Саморегуляция в экосистеме. Устойчивость и динамика экосистем. Зарождение и смена биогеоценозов. Многообразие биогеоценозов. Агроэкосистема Сохранение разнообразия биогеоценозов. Экологические законы природопользования.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         Особо охраняемые природные территории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         Природные ресурсы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и проблемы рационального природопользования.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Популяционно-видовой структурный уровень организации жизни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 (1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7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 часов)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Вид его характеристика и структура. Критерии вида.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Популяция как форма существования вида и как особая генетическая система. История развития эволюционных идей. Учение Ч. Дарвина об эволюции. Популяция как основная единица эволюции. Движущие силы и факторы эволюции. Результаты эволюции. Видообразование 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 процесс увеличения видов на Земле. Современное учение об эволюции - синтетическая теория эволюции (СТЭ). Человек как уникальный вид живой природы. Этапы происхождения и эволюция человека. Человеческие расы. Гипотезы происхождения человека. Система живых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организмов на Земле. Приспособленность к среде обитания. Основные закономерности эволюции. Основные направления эволюции: ароморфоз, идиоадаптация, дегенерация, биологический прогресс и биологический регресс. Биоразнообразие - современная проблема науки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общества. Проблема сохранения биологического разнообразия. Генофонд и охрана редких и исчезающих видов. Всемирная стратегия сохранения природных видов. Особенности популяционно-видового уровня жизни.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5.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Тематический план реализации рабочей программы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10 класс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Содержание курса биологии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W w:w="937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4057"/>
        <w:gridCol w:w="2496"/>
        <w:gridCol w:w="2008"/>
      </w:tblGrid>
      <w:tr>
        <w:trPr/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81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№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п/п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405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Название главы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Количество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часов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8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405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Введение в курс общей биологии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>
          <w:trHeight w:val="375"/>
        </w:trPr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8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405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Биосферный уровень жизни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8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405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Биогеоценотический уровень жизни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8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405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Популяционно- видовой уровень жизни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8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Итого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405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ind w:firstLine="705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Тематическое планирование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W w:w="9371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608"/>
        <w:gridCol w:w="3525"/>
        <w:gridCol w:w="15"/>
        <w:gridCol w:w="15"/>
        <w:gridCol w:w="3352"/>
      </w:tblGrid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№ учебного занятия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Темы учебных занятий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Элементы содержания и НРК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Требования к уровню подготовки обучающихся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gridSpan w:val="4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32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Глава 1. В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ведение в курс общей биологии (11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и структура курса общей биологии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Предмет, содержание и структура общей биологии. Связь биологии с другими науками. Роль биологии в будущем.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предмет и науки, составляющие общую биологию. Уметь характеризовать биологию как комплексную науку. Понимать роль биологии в формировании современной естественно – научной картины мира. 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Основные свойства жизни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Основные понятия: жизнь, открытая система.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Отличительные признаки живой природы: единство хим. состава, обмен веществ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и энергии, размножение, рост и развитие, раздражимость, наследственность и изменчивость, дискретность. Особенности развития: упорядоченность, постепенность, последовательность, реализация наследственной информации.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определение понятию жизнь. Уметь называть признаки живых организмов. Описывать проявления свойств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живого. Различать процессы обмена веществ у живых организмов и в неживой природе.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Уровни организации живой материи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Уровни организации живой природы. Краткая характеристика.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уровни организации  жизни и элементы, образующие уровень. Уметь определять принадлежность биологических объектов к уровню организации.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Входной контроль.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Проверка знаний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материал предыдущих классов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Значение практической биологии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Достижения современной биологии.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приводить примеры практического применения достижений современной биологии.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Практическая биология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Роль биологии в практической деятельности людей.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привести примеры из жизни о применении современной биологии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Методы биологических исследований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Методы познания живой природы: описательный, исторический, наблюдение, эксперимент, моделирование. Этапы познания: сбор фактов, выдвижение гипотезы, осуществление эксперимента, доказательства теории.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методы исследований живой природы..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Методы биологических исследований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Роль биологических теорий, идей, гипотез в формирование естественно-научной картины мира.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Объяснять роль биологических теорий, гипотез в формировании естественно – научной картины мира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Живой мир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и культура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Семинарское занятие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 что такое культура.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Природа и культура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Семинарское занятие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Понимать роль живой природы в развитии культуры.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Контрольная работа по теме: "Введение в курс общей биологии"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7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7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Контрольная работа в нескольких вариантах из заданий разного вида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gridSpan w:val="4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3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Глава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2. Биосферный уровень жизни (2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Учение о биосфере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Биосфера -  глобальная экосистема. Границы биосферы.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определение понятию биосфера. Уметь характеризовать живое вещество, биокосное, косное, биогенное вещество биосферы. Определять границы биосферы.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Биосфера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Компоненты и свойства биосферы. Учение В. И. Вернадского о биосфере. Роль живого вещества в биосфере.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Называть признаки, компоненты и свойства биосферы.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Происхождение живого вещества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Гипотезы происхождения жизни: самозарождения, панспермии, вечности жизни, божественная , биохимической эволюции. История развития представлений о возникновении жизни.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описывать и анализировать взгляды ученых на происхождение жизни.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Происхождение живого вещества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Теории биогенеза и абиогенеза. Опыты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Ф. Редди и Л. Пастера.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анализировать теории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Теория Опарина –Дж. Холдейна о происхождении жизни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Гипотеза происхождения жизни А. И. Опарина. Сущность гипотезы , этапы возникновения жизни: химический и биологический. а.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анализировать и оценивать работы Опарина, Холдейна, Бернала,  Миллера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Теории происхождения жизни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Опыты Миллера. Вклад работ Холдейна и Бернал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анализировать теории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Биологическая эволюция в развитии биосферы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Возникновении прокариот, автотрофов, эукариот, полового процесса, многоклеточности..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определения терминам: прокариоты, автотрофы, гетеротрофы, аэробы, анаэробы, эукариоты.  Уметь описывать начальные этапы биологической эволюции.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Биологическая эволюция в развитии биосферы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Симбиотическая гипотеза происхождения эукариот. Теории гастреи и фагоцителлы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Называть и описывать сущность гипотез образования эукариотической клетки и многоклеточности.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Этапы развития жизни на Земле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Развитие жизни в мезозое, кайнозое.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  определения ключевым понятиям.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Этапы развития жизни на Земле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Ароморфозы животных и растений в процессе эволюции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выявлять ароморфозы у растений и животных. Понимать взаимосвязь закономерностей развития органического мира на Земле с геологическим и климатическими факторами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Биосфера как глобальная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экосистема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Биосфера как биосистема. Функциональные компоненты биосферы: продуценты, консументы, редуценты.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структурные компоненты и свойства биосферы,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Этапы развития жизни на Земле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Движущая сила и компоненты  круговорота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Знать границы биосферы и факторы, их обуславливающие.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Круговорот веществ в природе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Круговорот веществ  - обязательное условие существования биосферы.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определение понятию круговорот веществ, биохимические циклы.. Понимать сущность и значение круговорота веществ и превращения энергии.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Круговорот углерода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Биохимические циклы углерода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описывать биохимический цикл углерода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Круговорот фосфора и воды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Биохимические циклы воды и  фосфора.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описывать биохимический цикл фосфора и воды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Круговорот азота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Биохимический цикл азота. Роль бактерий в осуществлении круговорота азота. Процессы нитрификации и денитрификации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определение понятию круговорот азота, биохимические циклы. Уметь описывать круговорот азота..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28.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Круговорот веществ в природе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Общие свойства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Характеризовать сущность и значение круговорота веществ и превращения энергии; понимать  роль живых организмов в круговороте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29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Человек как житель биосферы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Понятие о ноосфере. Этапы и способы воздействия человека на биосферу. Условия сохранения биосферы.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объяснять способы воздействия человека на биосферу..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Отрицательное влияние человека на биосферу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Воздействие человека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Понимать и оценивать глобальность проблемы. Прогнозировать последствия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Особенности биосферного уровня организации жив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ой матери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Влияние человека на биосферу.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  антропогенные факторы воздействия на биосферу. Уметь анализировать и оценивать последствия деятельности человека.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Биосферный уровень, роль в обеспечении жизни на Земле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Проблема сохранения устойчивого развития биосферы.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Понимать необходимость защиты среды окружающей среды.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Взаимоотношения человека и природы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как фактор развития биосферы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Последствия деятельности человека в биосфере. Глобальные экологические проблемы: кислотные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дожди, парниковый эффект, смог, озоновые дыры, сведение лесов, эрозия почв.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характеризовать причины и последствия современных глобальных экологических проблем.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Понимать и систематизировать  информацию о экологических проблемах. 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Влияние человека на развитие биосферы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Пути решения экологических проблем.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Анализировать и оценивать глобальные проблемы.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04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gridSpan w:val="4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32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Глава 3. Био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геоценотический уровень жизни (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Биогеоценоз как особый уровень организации жизни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Понятие биогеоценоз. Биогеоценоз как часть биосферы. Структура биогеоценоза: биотоп, биоценоз.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определения ключевым понятиям. Уметь характеризовать структуру биогеоценоза.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Свойства биогеоценоза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Функциональные группы организмов: продуценты, консументы, редуценты. Свойства биогеоценоза.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Приводить примеры функциональных групп организмов.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Биогеоценоз как био- и экосистема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Понятия: биоценоз, биогеоценоз, экосистема. Учение о биогеоценозе и экосистеме.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определения ключевым понятиям.  Выделять отличия между понятиями биогеоценоз, экосистема. Приводить примеры.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Строение и свойства биогеоценоза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Пространственная и морфологическая структура биогеоценоза. Трофическая структура биогеоценоза. Пищевые связи, цепи питания: пастбищные и разложения Направление потока вещ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еств и энергии в пищевой цепи.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характеризовать пространственную и морфологическую структуру биогеоценозов; роль производителей, потребителей, разрушителей органических веществ в экосистемах.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39.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Приспособленность растений и животных к условиям жизни в лесном биогеоценозе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Лабораторная работа №1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Сравнить приспособленность организмов разных ярусов к условиям жизни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Свойства биогеоценоз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Функциональные группы организмов. Составление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схем пищевых цепей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направление потока веществ в пищевой цепи.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составлять схемы пищевых цепей.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Совместная жизнь видов в биогеоценозе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Типы биоценотических связей: взаимополезные (симбиоз, мутуализм), полезнонейтральные (комменсализм, нахлебничество, квартиранство) , полезновредные (хищничество, паразитизм, полупаразитизм) взаимовредные ( антагонизм, конкуренция).  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типы взаимоотношений между организмами и выделять их особенности.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Совместная жизнь видов в биогеоценозе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Примеры типов биогеоценотических связей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Приводить примеры.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Приспособления видов к совместной жизни в биогеоценозах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Примеры приспособлений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Приводить примеры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Причины устойчивости в биогеоценозе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Механизм саморегуляции. Свойства биогеоценоза, обеспечивающие его устойчивость.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Понимать  механизм саморегуляции и свойства биогеоценоза.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Зарождение и смена биогеоценозов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740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Понятия: сукцессия, климакс. Изменения сообщества в ходе сукцессий. Виды сукцессий: первичная, вторичная. Учение климакса.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определения понятиям. Уметь описывать механизм сукцессий. Знать причины смены экосистем.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6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Суточные и сезонные изменения биогеоценозов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right w:val="none" w:color="000000" w:sz="4" w:space="0"/>
            </w:tcBorders>
            <w:tcW w:w="3740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Семинарское занятие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6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Примеры циклических изменений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Многообразие водных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биогеоценозов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right w:val="none" w:color="000000" w:sz="4" w:space="0"/>
            </w:tcBorders>
            <w:tcW w:w="365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Приводить примеры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Многообразие биогеоценозов суши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right w:val="none" w:color="000000" w:sz="4" w:space="0"/>
            </w:tcBorders>
            <w:tcW w:w="365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Приводить примеры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49.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Сохранение разнообразия экосистем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right w:val="none" w:color="000000" w:sz="4" w:space="0"/>
            </w:tcBorders>
            <w:tcW w:w="365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Приводить примеры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50.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Природопользование в истории человечества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right w:val="none" w:color="000000" w:sz="4" w:space="0"/>
            </w:tcBorders>
            <w:tcW w:w="365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Исторические факты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Экологические законы природопользования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Анализ законов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2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gridSpan w:val="4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715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Глава 4. Популяци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онно- видовой уровень жизни  (1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ч)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Вид, его критерии и структура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ind w:firstLine="705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Основные понятия: вид, виды – двойники, ареал. Критерии вида. Совокупность критериев вида – условие обеспечения целостности и единства популяции.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 определение  - вид. Приводить примеры видов растений и животных. Уметь перечислять и характеризовать  критерии вида.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Морфологические критерии, используемые при определении видов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Лабораторная работа №2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Сравнить морфологические признаки у разных видов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Популяция как форма существования вида и как особая генетическая система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Термин «популяция». Популяционная структура вида. Экологические и генетические характеристики популяции.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определение популяции. Уметь отличать понятия  - вид и популяция. Уметь называть признаки популяций.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Популяция как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основная единица эволюции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Эволюционная характеристика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популяции. Эволюционные процессы происходящие в популяции: мутации, популяционные волны, изоляция популяций.  Видообразование: географическое, аллопатрическое. 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называть и характеризовать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эволюционные процессы, происходящие в популяции.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Видообразование – процесс увеличения видов на Земле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Понятие видообразования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способы образования видов: аллопатрическое и симпатрическое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Система живых организмов на Земле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История развития систематики. Современная система организмов.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основные таксономические единицы. Уметь определять  систематическое положение организмов.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Сохранение биоразнообразия-насущная задача человечества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Семинарское занятие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биологическое разнообразие, проблемы утраты биоразнообразия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Этапы происхождения человека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Гипотезы о происхождении человека. Эволюция приматов. Стадии развития: древнейшие, древние, современные люди. Особенности строения и образа жизни.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характеризовать черты строения и образ жизни обезьяноподобных предков, древнейших, древних, современных людей. Называть представителей людей.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Человек как уникальный вид живой природы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Антропология. Систематическое положение человека. Особенности человека. Доказательства происхождения человека от животных.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признаки, доказывающие принадлежность человека к позвоночным млекопитающим. Уметь называть биологические и социальные особенности человека. Характеризовать систематическое положение.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История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развития эволюционных идей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Креационизм. Научные 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религиозные представления об эволюции. Значение работ К. Линнея. Система органического мира. Идея о постоянстве видов.  Первая эволюционная теория Ламарка. Его заслуги и заблуждения.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Уметь описывать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научные представления  об эволюции Линнея и Ламарка. Знать их заслуги и заблуждения. Характеризовать значение эволюционного учения.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Естественный отбор и его формы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формы ЕО: стабилизирующий, движущий, дизруптивный, половой.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определение понятию ЕО. Уметь называть факторы внешней среды, приводящие к отбору. Приводить примеры: стабилизирующего, движущей формы ЕО. Характеризовать формы ЕО.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Искусственный отбор и его роль в увеличении биологического разнообразия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Семинарское занятие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принципы искусственного отбора, его эффективность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Современное учение об эволюции.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Формирование СТЭ. Значение работ Северцова А. Н. Шмальгаузена И. И, Симпсона Д. основные положения СТЭ.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основные положения СТЭ. Понимать роль СТЭ в формировании научного мировоззрения.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Результаты эволюции и ее основные закономерности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Семинарское занятие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результаты эволюции, основные закономерности эволюции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Основные направления эволюции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Основные понятия: макроэволюция, биологический прогресс, биологический регресс, ароморфоз, идиоадаптация, дегенерация.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Макроэволюция. Пути достижения биологического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прогресса.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Знать определения понятиям. Уметь называть основные направления эволюции. Приводить примеры ароморфозов, идиоадаптаций, дегенераций.  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Наблюдение признаков ароморфоза у растений и животных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Лабораторная работа №3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Ознакомиться с признаками ароморфоза у растений и животных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55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166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Особенности популяционно-видового уровня жизни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one" w:color="000000" w:sz="4" w:space="0"/>
            </w:tcBorders>
            <w:tcW w:w="3651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Значение изучения популяций и видов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2"/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shd w:val="clear" w:color="auto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7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Проблема сохранения видов. Всемирная стратегия охраны природных видов.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720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6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 Учебно-методический комплект,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left="720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обеспечивающий реализацию рабочей программы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3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И.Н.Пономарёва, О.А.Корнилова, Т.Е. Лощилина «Общая биология. 10 класс. Базовый уров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ень». – М.: Вентана-Граф, 202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4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Биология: тематические и итоговые контрольные работы: 10-11 классы: дидактические материалы/ Г.С.Калинова, А.Н. Мягкова. – М. : Вентана-Граф, 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-256с . : ил. –  (Аттестация: школа, учитель, ученик);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5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Биология: тестовые задания с решениями для выпускников и абитуриентов/ Р.Г.Заяц, В.Э. Бутвиловский, В.В. Давыдов. – 2-е изд. – Минск :  Букмастер, 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– 464 с. ; 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6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Биология. 10-11 классы : организация контроля на уроке. Контрольно-измерительные материалы / сост. Л.А. Тепаева. – Волгоград :  Учитель, 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22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– 223 с.;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7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Козлова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Т.А.,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Кучменко В.С.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Биология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таблицах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611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классы: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Справочное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пособие. М.: дрофа,2009.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8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Гиляров, М. С. (гл.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ред.).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Биология.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Большой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энциклопедический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словарь. - 3-е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изд. - М.: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Большая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Российская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энциклопедия, 2009.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9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Воронцов, Н. Н.,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Сухорукова, Л. Н.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Эволюция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органического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мира: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Факультативный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курс: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Учебное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пособие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9-10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кл.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средней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школы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М.:</w:t>
      </w:r>
      <w:r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Просвещение, 2000.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0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Интернет- ресурсы: </w:t>
      </w:r>
      <w:hyperlink r:id="rId17" w:tooltip="http://bio.1september.ru/urok/" w:history="1">
        <w:r>
          <w:rPr>
            <w:rFonts w:ascii="Times New Roman" w:hAnsi="Times New Roman" w:eastAsia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http://bio.1september.ru/urok/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- Материалы к уроку. Все работы, на основе которых создан сайт, были опубликованы в газете "Биология". Авторами сайта проделана большая работа по систематизированию газетных статей с учётом школьной учебной программы по предмету "Биология".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ilvl w:val="0"/>
          <w:numId w:val="11"/>
        </w:numPr>
        <w:ind w:left="360" w:firstLine="0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/>
      <w:hyperlink r:id="rId18" w:tooltip="http://ebio.ru/" w:history="1">
        <w:r>
          <w:rPr>
            <w:rFonts w:ascii="Times New Roman" w:hAnsi="Times New Roman" w:eastAsia="Times New Roman" w:cs="Times New Roman"/>
            <w:color w:val="0000ff"/>
            <w:sz w:val="28"/>
            <w:szCs w:val="28"/>
            <w:u w:val="single"/>
            <w:lang w:eastAsia="ru-RU"/>
          </w:rPr>
          <w:t xml:space="preserve">http://ebio.ru/</w:t>
        </w:r>
      </w:hyperlink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- Электронный учебник «Биология». Содержит все разделы биологии: ботанику, зоологию, анатомию и физиологию человека, основы цитологии и генетики, эволюционную теорию 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экологию. Может быть рекомендован учащимся для самостоятельной работы.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339966"/>
          <w:sz w:val="28"/>
          <w:szCs w:val="28"/>
          <w:lang w:eastAsia="ru-RU"/>
        </w:rPr>
        <w:t xml:space="preserve">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7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7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6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0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8"/>
  </w:num>
  <w:num w:numId="5">
    <w:abstractNumId w:val="5"/>
  </w:num>
  <w:num w:numId="6">
    <w:abstractNumId w:val="12"/>
  </w:num>
  <w:num w:numId="7">
    <w:abstractNumId w:val="2"/>
  </w:num>
  <w:num w:numId="8">
    <w:abstractNumId w:val="6"/>
  </w:num>
  <w:num w:numId="9">
    <w:abstractNumId w:val="13"/>
  </w:num>
  <w:num w:numId="10">
    <w:abstractNumId w:val="10"/>
  </w:num>
  <w:num w:numId="11">
    <w:abstractNumId w:val="17"/>
  </w:num>
  <w:num w:numId="12">
    <w:abstractNumId w:val="15"/>
  </w:num>
  <w:num w:numId="13">
    <w:abstractNumId w:val="14"/>
  </w:num>
  <w:num w:numId="14">
    <w:abstractNumId w:val="9"/>
  </w:num>
  <w:num w:numId="15">
    <w:abstractNumId w:val="0"/>
  </w:num>
  <w:num w:numId="16">
    <w:abstractNumId w:val="19"/>
  </w:num>
  <w:num w:numId="17">
    <w:abstractNumId w:val="18"/>
  </w:num>
  <w:num w:numId="18">
    <w:abstractNumId w:val="7"/>
  </w:num>
  <w:num w:numId="19">
    <w:abstractNumId w:val="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4">
    <w:name w:val="Heading 1"/>
    <w:basedOn w:val="928"/>
    <w:next w:val="928"/>
    <w:link w:val="7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55">
    <w:name w:val="Heading 1 Char"/>
    <w:basedOn w:val="929"/>
    <w:link w:val="754"/>
    <w:uiPriority w:val="9"/>
    <w:rPr>
      <w:rFonts w:ascii="Arial" w:hAnsi="Arial" w:eastAsia="Arial" w:cs="Arial"/>
      <w:sz w:val="40"/>
      <w:szCs w:val="40"/>
    </w:rPr>
  </w:style>
  <w:style w:type="paragraph" w:styleId="756">
    <w:name w:val="Heading 2"/>
    <w:basedOn w:val="928"/>
    <w:next w:val="928"/>
    <w:link w:val="7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57">
    <w:name w:val="Heading 2 Char"/>
    <w:basedOn w:val="929"/>
    <w:link w:val="756"/>
    <w:uiPriority w:val="9"/>
    <w:rPr>
      <w:rFonts w:ascii="Arial" w:hAnsi="Arial" w:eastAsia="Arial" w:cs="Arial"/>
      <w:sz w:val="34"/>
    </w:rPr>
  </w:style>
  <w:style w:type="paragraph" w:styleId="758">
    <w:name w:val="Heading 3"/>
    <w:basedOn w:val="928"/>
    <w:next w:val="928"/>
    <w:link w:val="7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59">
    <w:name w:val="Heading 3 Char"/>
    <w:basedOn w:val="929"/>
    <w:link w:val="758"/>
    <w:uiPriority w:val="9"/>
    <w:rPr>
      <w:rFonts w:ascii="Arial" w:hAnsi="Arial" w:eastAsia="Arial" w:cs="Arial"/>
      <w:sz w:val="30"/>
      <w:szCs w:val="30"/>
    </w:rPr>
  </w:style>
  <w:style w:type="paragraph" w:styleId="760">
    <w:name w:val="Heading 4"/>
    <w:basedOn w:val="928"/>
    <w:next w:val="928"/>
    <w:link w:val="7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61">
    <w:name w:val="Heading 4 Char"/>
    <w:basedOn w:val="929"/>
    <w:link w:val="760"/>
    <w:uiPriority w:val="9"/>
    <w:rPr>
      <w:rFonts w:ascii="Arial" w:hAnsi="Arial" w:eastAsia="Arial" w:cs="Arial"/>
      <w:b/>
      <w:bCs/>
      <w:sz w:val="26"/>
      <w:szCs w:val="26"/>
    </w:rPr>
  </w:style>
  <w:style w:type="paragraph" w:styleId="762">
    <w:name w:val="Heading 5"/>
    <w:basedOn w:val="928"/>
    <w:next w:val="928"/>
    <w:link w:val="7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63">
    <w:name w:val="Heading 5 Char"/>
    <w:basedOn w:val="929"/>
    <w:link w:val="762"/>
    <w:uiPriority w:val="9"/>
    <w:rPr>
      <w:rFonts w:ascii="Arial" w:hAnsi="Arial" w:eastAsia="Arial" w:cs="Arial"/>
      <w:b/>
      <w:bCs/>
      <w:sz w:val="24"/>
      <w:szCs w:val="24"/>
    </w:rPr>
  </w:style>
  <w:style w:type="paragraph" w:styleId="764">
    <w:name w:val="Heading 6"/>
    <w:basedOn w:val="928"/>
    <w:next w:val="928"/>
    <w:link w:val="7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65">
    <w:name w:val="Heading 6 Char"/>
    <w:basedOn w:val="929"/>
    <w:link w:val="764"/>
    <w:uiPriority w:val="9"/>
    <w:rPr>
      <w:rFonts w:ascii="Arial" w:hAnsi="Arial" w:eastAsia="Arial" w:cs="Arial"/>
      <w:b/>
      <w:bCs/>
      <w:sz w:val="22"/>
      <w:szCs w:val="22"/>
    </w:rPr>
  </w:style>
  <w:style w:type="paragraph" w:styleId="766">
    <w:name w:val="Heading 7"/>
    <w:basedOn w:val="928"/>
    <w:next w:val="928"/>
    <w:link w:val="7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67">
    <w:name w:val="Heading 7 Char"/>
    <w:basedOn w:val="929"/>
    <w:link w:val="7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68">
    <w:name w:val="Heading 8"/>
    <w:basedOn w:val="928"/>
    <w:next w:val="928"/>
    <w:link w:val="7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69">
    <w:name w:val="Heading 8 Char"/>
    <w:basedOn w:val="929"/>
    <w:link w:val="768"/>
    <w:uiPriority w:val="9"/>
    <w:rPr>
      <w:rFonts w:ascii="Arial" w:hAnsi="Arial" w:eastAsia="Arial" w:cs="Arial"/>
      <w:i/>
      <w:iCs/>
      <w:sz w:val="22"/>
      <w:szCs w:val="22"/>
    </w:rPr>
  </w:style>
  <w:style w:type="paragraph" w:styleId="770">
    <w:name w:val="Heading 9"/>
    <w:basedOn w:val="928"/>
    <w:next w:val="928"/>
    <w:link w:val="7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1">
    <w:name w:val="Heading 9 Char"/>
    <w:basedOn w:val="929"/>
    <w:link w:val="770"/>
    <w:uiPriority w:val="9"/>
    <w:rPr>
      <w:rFonts w:ascii="Arial" w:hAnsi="Arial" w:eastAsia="Arial" w:cs="Arial"/>
      <w:i/>
      <w:iCs/>
      <w:sz w:val="21"/>
      <w:szCs w:val="21"/>
    </w:rPr>
  </w:style>
  <w:style w:type="paragraph" w:styleId="772">
    <w:name w:val="No Spacing"/>
    <w:uiPriority w:val="1"/>
    <w:qFormat/>
    <w:pPr>
      <w:spacing w:before="0" w:after="0" w:line="240" w:lineRule="auto"/>
    </w:pPr>
  </w:style>
  <w:style w:type="paragraph" w:styleId="773">
    <w:name w:val="Title"/>
    <w:basedOn w:val="928"/>
    <w:next w:val="928"/>
    <w:link w:val="77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4">
    <w:name w:val="Title Char"/>
    <w:basedOn w:val="929"/>
    <w:link w:val="773"/>
    <w:uiPriority w:val="10"/>
    <w:rPr>
      <w:sz w:val="48"/>
      <w:szCs w:val="48"/>
    </w:rPr>
  </w:style>
  <w:style w:type="paragraph" w:styleId="775">
    <w:name w:val="Subtitle"/>
    <w:basedOn w:val="928"/>
    <w:next w:val="928"/>
    <w:link w:val="776"/>
    <w:uiPriority w:val="11"/>
    <w:qFormat/>
    <w:pPr>
      <w:spacing w:before="200" w:after="200"/>
    </w:pPr>
    <w:rPr>
      <w:sz w:val="24"/>
      <w:szCs w:val="24"/>
    </w:rPr>
  </w:style>
  <w:style w:type="character" w:styleId="776">
    <w:name w:val="Subtitle Char"/>
    <w:basedOn w:val="929"/>
    <w:link w:val="775"/>
    <w:uiPriority w:val="11"/>
    <w:rPr>
      <w:sz w:val="24"/>
      <w:szCs w:val="24"/>
    </w:rPr>
  </w:style>
  <w:style w:type="paragraph" w:styleId="777">
    <w:name w:val="Quote"/>
    <w:basedOn w:val="928"/>
    <w:next w:val="928"/>
    <w:link w:val="778"/>
    <w:uiPriority w:val="29"/>
    <w:qFormat/>
    <w:pPr>
      <w:ind w:left="720" w:right="720"/>
    </w:pPr>
    <w:rPr>
      <w:i/>
    </w:rPr>
  </w:style>
  <w:style w:type="character" w:styleId="778">
    <w:name w:val="Quote Char"/>
    <w:link w:val="777"/>
    <w:uiPriority w:val="29"/>
    <w:rPr>
      <w:i/>
    </w:rPr>
  </w:style>
  <w:style w:type="paragraph" w:styleId="779">
    <w:name w:val="Intense Quote"/>
    <w:basedOn w:val="928"/>
    <w:next w:val="928"/>
    <w:link w:val="78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0">
    <w:name w:val="Intense Quote Char"/>
    <w:link w:val="779"/>
    <w:uiPriority w:val="30"/>
    <w:rPr>
      <w:i/>
    </w:rPr>
  </w:style>
  <w:style w:type="character" w:styleId="781">
    <w:name w:val="Header Char"/>
    <w:basedOn w:val="929"/>
    <w:link w:val="945"/>
    <w:uiPriority w:val="99"/>
  </w:style>
  <w:style w:type="character" w:styleId="782">
    <w:name w:val="Footer Char"/>
    <w:basedOn w:val="929"/>
    <w:link w:val="947"/>
    <w:uiPriority w:val="99"/>
  </w:style>
  <w:style w:type="paragraph" w:styleId="783">
    <w:name w:val="Caption"/>
    <w:basedOn w:val="928"/>
    <w:next w:val="92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4">
    <w:name w:val="Caption Char"/>
    <w:basedOn w:val="783"/>
    <w:link w:val="947"/>
    <w:uiPriority w:val="99"/>
  </w:style>
  <w:style w:type="table" w:styleId="785">
    <w:name w:val="Table Grid"/>
    <w:basedOn w:val="93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6">
    <w:name w:val="Table Grid Light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87">
    <w:name w:val="Plain Table 1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8">
    <w:name w:val="Plain Table 2"/>
    <w:basedOn w:val="93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9">
    <w:name w:val="Plain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0">
    <w:name w:val="Plain Table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Plain Table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2">
    <w:name w:val="Grid Table 1 Light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1 Light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Grid Table 1 Light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Grid Table 1 Light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Grid Table 1 Light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Grid Table 1 Light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Grid Table 1 Light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2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2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2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Grid Table 2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Grid Table 2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Grid Table 2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3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3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3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3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4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4">
    <w:name w:val="Grid Table 4 - Accent 1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15">
    <w:name w:val="Grid Table 4 - Accent 2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16">
    <w:name w:val="Grid Table 4 - Accent 3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7">
    <w:name w:val="Grid Table 4 - Accent 4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8">
    <w:name w:val="Grid Table 4 - Accent 5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9">
    <w:name w:val="Grid Table 4 - Accent 6"/>
    <w:basedOn w:val="93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0">
    <w:name w:val="Grid Table 5 Dark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1">
    <w:name w:val="Grid Table 5 Dark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22">
    <w:name w:val="Grid Table 5 Dark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3">
    <w:name w:val="Grid Table 5 Dark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24">
    <w:name w:val="Grid Table 5 Dark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25">
    <w:name w:val="Grid Table 5 Dark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26">
    <w:name w:val="Grid Table 5 Dark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27">
    <w:name w:val="Grid Table 6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28">
    <w:name w:val="Grid Table 6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29">
    <w:name w:val="Grid Table 6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0">
    <w:name w:val="Grid Table 6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1">
    <w:name w:val="Grid Table 6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2">
    <w:name w:val="Grid Table 6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3">
    <w:name w:val="Grid Table 6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4">
    <w:name w:val="Grid Table 7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>
    <w:name w:val="Grid Table 7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7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7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>
    <w:name w:val="Grid Table 7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>
    <w:name w:val="Grid Table 7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>
    <w:name w:val="Grid Table 7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List Table 1 Light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1 Light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List Table 1 Light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List Table 1 Light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List Table 1 Light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List Table 1 Light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49">
    <w:name w:val="List Table 2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0">
    <w:name w:val="List Table 2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1">
    <w:name w:val="List Table 2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2">
    <w:name w:val="List Table 2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3">
    <w:name w:val="List Table 2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54">
    <w:name w:val="List Table 2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55">
    <w:name w:val="List Table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3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>
    <w:name w:val="List Table 3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>
    <w:name w:val="List Table 3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>
    <w:name w:val="List Table 3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List Table 3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>
    <w:name w:val="List Table 3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4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4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4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4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5 Dark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0">
    <w:name w:val="List Table 5 Dark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1">
    <w:name w:val="List Table 5 Dark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2">
    <w:name w:val="List Table 5 Dark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3">
    <w:name w:val="List Table 5 Dark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4">
    <w:name w:val="List Table 5 Dark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5">
    <w:name w:val="List Table 5 Dark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6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77">
    <w:name w:val="List Table 6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78">
    <w:name w:val="List Table 6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79">
    <w:name w:val="List Table 6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0">
    <w:name w:val="List Table 6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1">
    <w:name w:val="List Table 6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2">
    <w:name w:val="List Table 6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3">
    <w:name w:val="List Table 7 Colorful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84">
    <w:name w:val="List Table 7 Colorful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85">
    <w:name w:val="List Table 7 Colorful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86">
    <w:name w:val="List Table 7 Colorful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87">
    <w:name w:val="List Table 7 Colorful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88">
    <w:name w:val="List Table 7 Colorful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89">
    <w:name w:val="List Table 7 Colorful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0">
    <w:name w:val="Lined - Accent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1">
    <w:name w:val="Lined - Accent 1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92">
    <w:name w:val="Lined - Accent 2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3">
    <w:name w:val="Lined - Accent 3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94">
    <w:name w:val="Lined - Accent 4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95">
    <w:name w:val="Lined - Accent 5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96">
    <w:name w:val="Lined - Accent 6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97">
    <w:name w:val="Bordered &amp; Lined - Accent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8">
    <w:name w:val="Bordered &amp; Lined - Accent 1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99">
    <w:name w:val="Bordered &amp; Lined - Accent 2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0">
    <w:name w:val="Bordered &amp; Lined - Accent 3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1">
    <w:name w:val="Bordered &amp; Lined - Accent 4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2">
    <w:name w:val="Bordered &amp; Lined - Accent 5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903">
    <w:name w:val="Bordered &amp; Lined - Accent 6"/>
    <w:basedOn w:val="93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4">
    <w:name w:val="Bordered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05">
    <w:name w:val="Bordered - Accent 1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06">
    <w:name w:val="Bordered - Accent 2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07">
    <w:name w:val="Bordered - Accent 3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08">
    <w:name w:val="Bordered - Accent 4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09">
    <w:name w:val="Bordered - Accent 5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0">
    <w:name w:val="Bordered - Accent 6"/>
    <w:basedOn w:val="93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911">
    <w:name w:val="footnote text"/>
    <w:basedOn w:val="928"/>
    <w:link w:val="912"/>
    <w:uiPriority w:val="99"/>
    <w:semiHidden/>
    <w:unhideWhenUsed/>
    <w:pPr>
      <w:spacing w:after="40" w:line="240" w:lineRule="auto"/>
    </w:pPr>
    <w:rPr>
      <w:sz w:val="18"/>
    </w:rPr>
  </w:style>
  <w:style w:type="character" w:styleId="912">
    <w:name w:val="Footnote Text Char"/>
    <w:link w:val="911"/>
    <w:uiPriority w:val="99"/>
    <w:rPr>
      <w:sz w:val="18"/>
    </w:rPr>
  </w:style>
  <w:style w:type="character" w:styleId="913">
    <w:name w:val="footnote reference"/>
    <w:basedOn w:val="929"/>
    <w:uiPriority w:val="99"/>
    <w:unhideWhenUsed/>
    <w:rPr>
      <w:vertAlign w:val="superscript"/>
    </w:rPr>
  </w:style>
  <w:style w:type="paragraph" w:styleId="914">
    <w:name w:val="endnote text"/>
    <w:basedOn w:val="928"/>
    <w:link w:val="915"/>
    <w:uiPriority w:val="99"/>
    <w:semiHidden/>
    <w:unhideWhenUsed/>
    <w:pPr>
      <w:spacing w:after="0" w:line="240" w:lineRule="auto"/>
    </w:pPr>
    <w:rPr>
      <w:sz w:val="20"/>
    </w:rPr>
  </w:style>
  <w:style w:type="character" w:styleId="915">
    <w:name w:val="Endnote Text Char"/>
    <w:link w:val="914"/>
    <w:uiPriority w:val="99"/>
    <w:rPr>
      <w:sz w:val="20"/>
    </w:rPr>
  </w:style>
  <w:style w:type="character" w:styleId="916">
    <w:name w:val="endnote reference"/>
    <w:basedOn w:val="929"/>
    <w:uiPriority w:val="99"/>
    <w:semiHidden/>
    <w:unhideWhenUsed/>
    <w:rPr>
      <w:vertAlign w:val="superscript"/>
    </w:rPr>
  </w:style>
  <w:style w:type="paragraph" w:styleId="917">
    <w:name w:val="toc 1"/>
    <w:basedOn w:val="928"/>
    <w:next w:val="928"/>
    <w:uiPriority w:val="39"/>
    <w:unhideWhenUsed/>
    <w:pPr>
      <w:ind w:left="0" w:right="0" w:firstLine="0"/>
      <w:spacing w:after="57"/>
    </w:pPr>
  </w:style>
  <w:style w:type="paragraph" w:styleId="918">
    <w:name w:val="toc 2"/>
    <w:basedOn w:val="928"/>
    <w:next w:val="928"/>
    <w:uiPriority w:val="39"/>
    <w:unhideWhenUsed/>
    <w:pPr>
      <w:ind w:left="283" w:right="0" w:firstLine="0"/>
      <w:spacing w:after="57"/>
    </w:pPr>
  </w:style>
  <w:style w:type="paragraph" w:styleId="919">
    <w:name w:val="toc 3"/>
    <w:basedOn w:val="928"/>
    <w:next w:val="928"/>
    <w:uiPriority w:val="39"/>
    <w:unhideWhenUsed/>
    <w:pPr>
      <w:ind w:left="567" w:right="0" w:firstLine="0"/>
      <w:spacing w:after="57"/>
    </w:pPr>
  </w:style>
  <w:style w:type="paragraph" w:styleId="920">
    <w:name w:val="toc 4"/>
    <w:basedOn w:val="928"/>
    <w:next w:val="928"/>
    <w:uiPriority w:val="39"/>
    <w:unhideWhenUsed/>
    <w:pPr>
      <w:ind w:left="850" w:right="0" w:firstLine="0"/>
      <w:spacing w:after="57"/>
    </w:pPr>
  </w:style>
  <w:style w:type="paragraph" w:styleId="921">
    <w:name w:val="toc 5"/>
    <w:basedOn w:val="928"/>
    <w:next w:val="928"/>
    <w:uiPriority w:val="39"/>
    <w:unhideWhenUsed/>
    <w:pPr>
      <w:ind w:left="1134" w:right="0" w:firstLine="0"/>
      <w:spacing w:after="57"/>
    </w:pPr>
  </w:style>
  <w:style w:type="paragraph" w:styleId="922">
    <w:name w:val="toc 6"/>
    <w:basedOn w:val="928"/>
    <w:next w:val="928"/>
    <w:uiPriority w:val="39"/>
    <w:unhideWhenUsed/>
    <w:pPr>
      <w:ind w:left="1417" w:right="0" w:firstLine="0"/>
      <w:spacing w:after="57"/>
    </w:pPr>
  </w:style>
  <w:style w:type="paragraph" w:styleId="923">
    <w:name w:val="toc 7"/>
    <w:basedOn w:val="928"/>
    <w:next w:val="928"/>
    <w:uiPriority w:val="39"/>
    <w:unhideWhenUsed/>
    <w:pPr>
      <w:ind w:left="1701" w:right="0" w:firstLine="0"/>
      <w:spacing w:after="57"/>
    </w:pPr>
  </w:style>
  <w:style w:type="paragraph" w:styleId="924">
    <w:name w:val="toc 8"/>
    <w:basedOn w:val="928"/>
    <w:next w:val="928"/>
    <w:uiPriority w:val="39"/>
    <w:unhideWhenUsed/>
    <w:pPr>
      <w:ind w:left="1984" w:right="0" w:firstLine="0"/>
      <w:spacing w:after="57"/>
    </w:pPr>
  </w:style>
  <w:style w:type="paragraph" w:styleId="925">
    <w:name w:val="toc 9"/>
    <w:basedOn w:val="928"/>
    <w:next w:val="928"/>
    <w:uiPriority w:val="39"/>
    <w:unhideWhenUsed/>
    <w:pPr>
      <w:ind w:left="2268" w:right="0" w:firstLine="0"/>
      <w:spacing w:after="57"/>
    </w:pPr>
  </w:style>
  <w:style w:type="paragraph" w:styleId="926">
    <w:name w:val="TOC Heading"/>
    <w:uiPriority w:val="39"/>
    <w:unhideWhenUsed/>
  </w:style>
  <w:style w:type="paragraph" w:styleId="927">
    <w:name w:val="table of figures"/>
    <w:basedOn w:val="928"/>
    <w:next w:val="928"/>
    <w:uiPriority w:val="99"/>
    <w:unhideWhenUsed/>
    <w:pPr>
      <w:spacing w:after="0" w:afterAutospacing="0"/>
    </w:pPr>
  </w:style>
  <w:style w:type="paragraph" w:styleId="928" w:default="1">
    <w:name w:val="Normal"/>
    <w:qFormat/>
  </w:style>
  <w:style w:type="character" w:styleId="929" w:default="1">
    <w:name w:val="Default Paragraph Font"/>
    <w:uiPriority w:val="1"/>
    <w:semiHidden/>
    <w:unhideWhenUsed/>
  </w:style>
  <w:style w:type="table" w:styleId="93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1" w:default="1">
    <w:name w:val="No List"/>
    <w:uiPriority w:val="99"/>
    <w:semiHidden/>
    <w:unhideWhenUsed/>
  </w:style>
  <w:style w:type="numbering" w:styleId="932" w:customStyle="1">
    <w:name w:val="Нет списка1"/>
    <w:next w:val="931"/>
    <w:uiPriority w:val="99"/>
    <w:semiHidden/>
    <w:unhideWhenUsed/>
  </w:style>
  <w:style w:type="paragraph" w:styleId="933" w:customStyle="1">
    <w:name w:val="msonormal"/>
    <w:basedOn w:val="92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34" w:customStyle="1">
    <w:name w:val="paragraph"/>
    <w:basedOn w:val="92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35" w:customStyle="1">
    <w:name w:val="textrun"/>
    <w:basedOn w:val="929"/>
  </w:style>
  <w:style w:type="character" w:styleId="936" w:customStyle="1">
    <w:name w:val="normaltextrun"/>
    <w:basedOn w:val="929"/>
  </w:style>
  <w:style w:type="character" w:styleId="937" w:customStyle="1">
    <w:name w:val="eop"/>
    <w:basedOn w:val="929"/>
  </w:style>
  <w:style w:type="paragraph" w:styleId="938" w:customStyle="1">
    <w:name w:val="outlineelement"/>
    <w:basedOn w:val="92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39" w:customStyle="1">
    <w:name w:val="spellingerror"/>
    <w:basedOn w:val="929"/>
  </w:style>
  <w:style w:type="character" w:styleId="940" w:customStyle="1">
    <w:name w:val="contextualspellingandgrammarerror"/>
    <w:basedOn w:val="929"/>
  </w:style>
  <w:style w:type="character" w:styleId="941">
    <w:name w:val="Hyperlink"/>
    <w:basedOn w:val="929"/>
    <w:uiPriority w:val="99"/>
    <w:semiHidden/>
    <w:unhideWhenUsed/>
    <w:rPr>
      <w:color w:val="0000ff"/>
      <w:u w:val="single"/>
    </w:rPr>
  </w:style>
  <w:style w:type="character" w:styleId="942">
    <w:name w:val="FollowedHyperlink"/>
    <w:basedOn w:val="929"/>
    <w:uiPriority w:val="99"/>
    <w:semiHidden/>
    <w:unhideWhenUsed/>
    <w:rPr>
      <w:color w:val="800080"/>
      <w:u w:val="single"/>
    </w:rPr>
  </w:style>
  <w:style w:type="paragraph" w:styleId="943">
    <w:name w:val="Balloon Text"/>
    <w:basedOn w:val="928"/>
    <w:link w:val="94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4" w:customStyle="1">
    <w:name w:val="Текст выноски Знак"/>
    <w:basedOn w:val="929"/>
    <w:link w:val="943"/>
    <w:uiPriority w:val="99"/>
    <w:semiHidden/>
    <w:rPr>
      <w:rFonts w:ascii="Tahoma" w:hAnsi="Tahoma" w:cs="Tahoma"/>
      <w:sz w:val="16"/>
      <w:szCs w:val="16"/>
    </w:rPr>
  </w:style>
  <w:style w:type="paragraph" w:styleId="945">
    <w:name w:val="Header"/>
    <w:basedOn w:val="928"/>
    <w:link w:val="94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46" w:customStyle="1">
    <w:name w:val="Верхний колонтитул Знак"/>
    <w:basedOn w:val="929"/>
    <w:link w:val="945"/>
    <w:uiPriority w:val="99"/>
  </w:style>
  <w:style w:type="paragraph" w:styleId="947">
    <w:name w:val="Footer"/>
    <w:basedOn w:val="928"/>
    <w:link w:val="94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48" w:customStyle="1">
    <w:name w:val="Нижний колонтитул Знак"/>
    <w:basedOn w:val="929"/>
    <w:link w:val="947"/>
    <w:uiPriority w:val="99"/>
  </w:style>
  <w:style w:type="paragraph" w:styleId="949">
    <w:name w:val="List Paragraph"/>
    <w:basedOn w:val="928"/>
    <w:uiPriority w:val="34"/>
    <w:qFormat/>
    <w:pPr>
      <w:contextualSpacing/>
      <w:ind w:left="720"/>
      <w:spacing w:after="200" w:line="276" w:lineRule="auto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hyperlink" Target="http://bio.1september.ru/urok/" TargetMode="External"/><Relationship Id="rId18" Type="http://schemas.openxmlformats.org/officeDocument/2006/relationships/hyperlink" Target="http://ebio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C8A3D-8A81-4872-8455-751EDFE3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 Таринова</dc:creator>
  <cp:lastModifiedBy>Денис Третьяков</cp:lastModifiedBy>
  <cp:revision>14</cp:revision>
  <dcterms:created xsi:type="dcterms:W3CDTF">2023-09-29T06:52:00Z</dcterms:created>
  <dcterms:modified xsi:type="dcterms:W3CDTF">2023-10-29T14:09:09Z</dcterms:modified>
</cp:coreProperties>
</file>