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</w:rPr>
        <w:sectPr>
          <w:footnotePr/>
          <w:endnotePr/>
          <w:type w:val="nextPage"/>
          <w:pgSz w:w="11906" w:h="16838" w:orient="portrait"/>
          <w:pgMar w:top="1134" w:right="850" w:bottom="1134" w:left="851" w:header="709" w:footer="709" w:gutter="0"/>
          <w:cols w:num="1" w:sep="0" w:space="708" w:equalWidth="1"/>
          <w:docGrid w:linePitch="360"/>
        </w:sectPr>
      </w:pPr>
      <w:r>
        <w:rPr>
          <w:lang w:eastAsia="ru-RU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79050" cy="925195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242330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079050" cy="92519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78.67pt;height:728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lang w:eastAsia="ru-RU"/>
        </w:rPr>
      </w:r>
      <w:r/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реализации на соответствующем ему базовом уровне </w:t>
      </w:r>
      <w:r>
        <w:rPr>
          <w:rFonts w:ascii="Times New Roman" w:hAnsi="Times New Roman"/>
          <w:color w:val="000000"/>
          <w:sz w:val="28"/>
        </w:rPr>
        <w:t xml:space="preserve">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отношения к своему здоровью и природной среде. </w:t>
      </w:r>
      <w:r>
        <w:rPr>
          <w:rFonts w:ascii="Times New Roman" w:hAnsi="Times New Roman"/>
          <w:color w:val="000000"/>
          <w:sz w:val="28"/>
        </w:rPr>
        <w:t xml:space="preserve">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</w:t>
      </w:r>
      <w:r>
        <w:rPr>
          <w:rFonts w:ascii="Times New Roman" w:hAnsi="Times New Roman"/>
          <w:color w:val="000000"/>
          <w:sz w:val="28"/>
        </w:rPr>
        <w:t xml:space="preserve"> программе по химии с учётом специфики науки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Химия как элемент системы естественных наук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</w:t>
      </w:r>
      <w:r>
        <w:rPr>
          <w:rFonts w:ascii="Times New Roman" w:hAnsi="Times New Roman"/>
          <w:color w:val="000000"/>
          <w:sz w:val="28"/>
        </w:rPr>
        <w:t xml:space="preserve">ного представления об окружающем мире как о единстве природы и человека, которое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Тесно взаимодействуя с другими естественными науками, химия стала неотъемлемой частью мировой культуры, необходимым условием успешного труда и жиз</w:t>
      </w:r>
      <w:r>
        <w:rPr>
          <w:rFonts w:ascii="Times New Roman" w:hAnsi="Times New Roman"/>
          <w:color w:val="000000"/>
          <w:sz w:val="28"/>
        </w:rPr>
        <w:t xml:space="preserve">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сырьевой, энергетической, пищевой, экологической безопасности и охраны здоровья.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 соответствии с общими целями и принципами среднего общего образования содержание предмета «Хими</w:t>
      </w:r>
      <w:r>
        <w:rPr>
          <w:rFonts w:ascii="Times New Roman" w:hAnsi="Times New Roman"/>
          <w:color w:val="000000"/>
          <w:sz w:val="28"/>
        </w:rPr>
        <w:t xml:space="preserve">я», ориентировано преимущественно на общекультурную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 «Общая и неорганическая химия», основным компонентом </w:t>
      </w:r>
      <w:r>
        <w:rPr>
          <w:rFonts w:ascii="Times New Roman" w:hAnsi="Times New Roman"/>
          <w:color w:val="000000"/>
          <w:sz w:val="28"/>
        </w:rPr>
        <w:t xml:space="preserve">содержания</w:t>
      </w:r>
      <w:r>
        <w:rPr>
          <w:rFonts w:ascii="Times New Roman" w:hAnsi="Times New Roman"/>
          <w:color w:val="000000"/>
          <w:sz w:val="28"/>
        </w:rPr>
        <w:t xml:space="preserve"> которых являются основы базовой науки: система знаний по неорганической химии (с включением знаний из общей химии). Формирование данной системы </w:t>
      </w:r>
      <w:r>
        <w:rPr>
          <w:rFonts w:ascii="Times New Roman" w:hAnsi="Times New Roman"/>
          <w:color w:val="000000"/>
          <w:sz w:val="28"/>
        </w:rPr>
        <w:t xml:space="preserve">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Структура содержания «Общая и неорганическая химия»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Под новы</w:t>
      </w:r>
      <w:r>
        <w:rPr>
          <w:rFonts w:ascii="Times New Roman" w:hAnsi="Times New Roman"/>
          <w:color w:val="000000"/>
          <w:sz w:val="28"/>
        </w:rPr>
        <w:t xml:space="preserve">м углом зрения в предмете «Химия»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реакции. Так, в частности, в курсе «Общая и неорганическая химия» </w:t>
      </w:r>
      <w:r>
        <w:rPr>
          <w:rFonts w:ascii="Times New Roman" w:hAnsi="Times New Roman"/>
          <w:color w:val="000000"/>
          <w:sz w:val="28"/>
        </w:rPr>
        <w:t xml:space="preserve">обучающимся</w:t>
      </w:r>
      <w:r>
        <w:rPr>
          <w:rFonts w:ascii="Times New Roman" w:hAnsi="Times New Roman"/>
          <w:color w:val="000000"/>
          <w:sz w:val="28"/>
        </w:rPr>
        <w:t xml:space="preserve"> предоставляется возможность осознать значение периодического закона с общетеоретических и методологических позиций, глубже понять историческое изменение функций этого закона – от обобщающей до объясняющей и прогнозирующей.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Единая система знаний о важнейших веществах, их составе, строении, свойствах и применении, а также о химических реакциях, их сущности и закономерностях протекания дополняется в 11 класс</w:t>
      </w:r>
      <w:r>
        <w:rPr>
          <w:rFonts w:ascii="Times New Roman" w:hAnsi="Times New Roman"/>
          <w:color w:val="000000"/>
          <w:sz w:val="28"/>
        </w:rPr>
        <w:t xml:space="preserve">е</w:t>
      </w:r>
      <w:r>
        <w:rPr>
          <w:rFonts w:ascii="Times New Roman" w:hAnsi="Times New Roman"/>
          <w:color w:val="000000"/>
          <w:sz w:val="28"/>
        </w:rPr>
        <w:t xml:space="preserve"> элементами содержания, имеющими культурологический и прикладной характер. </w:t>
      </w:r>
      <w:r>
        <w:rPr>
          <w:rFonts w:ascii="Times New Roman" w:hAnsi="Times New Roman"/>
          <w:color w:val="000000"/>
          <w:sz w:val="28"/>
        </w:rPr>
        <w:t xml:space="preserve">Эти знания способствуют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</w:t>
      </w:r>
      <w:r>
        <w:rPr>
          <w:rFonts w:ascii="Times New Roman" w:hAnsi="Times New Roman"/>
          <w:color w:val="000000"/>
          <w:sz w:val="28"/>
        </w:rPr>
        <w:t xml:space="preserve">жений химии, помогают выпускнику ориентироваться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целом содержание учебного предмета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</w:t>
      </w:r>
      <w:r>
        <w:rPr>
          <w:rFonts w:ascii="Times New Roman" w:hAnsi="Times New Roman"/>
          <w:color w:val="000000"/>
          <w:sz w:val="28"/>
        </w:rPr>
        <w:t xml:space="preserve">енность свойств веществ их составом и строением,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</w:t>
      </w:r>
      <w:r>
        <w:rPr>
          <w:rFonts w:ascii="Times New Roman" w:hAnsi="Times New Roman"/>
          <w:color w:val="000000"/>
          <w:sz w:val="28"/>
        </w:rPr>
        <w:t xml:space="preserve"> энергетических ресурсов, сырья, создания новых технологий и материалов.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 плане решения задач воспитания, развития и </w:t>
      </w:r>
      <w:r>
        <w:rPr>
          <w:rFonts w:ascii="Times New Roman" w:hAnsi="Times New Roman"/>
          <w:color w:val="000000"/>
          <w:sz w:val="28"/>
        </w:rPr>
        <w:t xml:space="preserve">социализации</w:t>
      </w:r>
      <w:r>
        <w:rPr>
          <w:rFonts w:ascii="Times New Roman" w:hAnsi="Times New Roman"/>
          <w:color w:val="000000"/>
          <w:sz w:val="28"/>
        </w:rPr>
        <w:t xml:space="preserve">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базовое значение для различных видов деятельности: решения проблем, поиска, анализа и </w:t>
      </w:r>
      <w:r>
        <w:rPr>
          <w:rFonts w:ascii="Times New Roman" w:hAnsi="Times New Roman"/>
          <w:color w:val="000000"/>
          <w:sz w:val="28"/>
        </w:rPr>
        <w:t xml:space="preserve">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 практике преподавания </w:t>
      </w:r>
      <w:r>
        <w:rPr>
          <w:rFonts w:ascii="Times New Roman" w:hAnsi="Times New Roman"/>
          <w:color w:val="000000"/>
          <w:sz w:val="28"/>
        </w:rPr>
        <w:t xml:space="preserve">химии</w:t>
      </w:r>
      <w:r>
        <w:rPr>
          <w:rFonts w:ascii="Times New Roman" w:hAnsi="Times New Roman"/>
          <w:color w:val="000000"/>
          <w:sz w:val="28"/>
        </w:rPr>
        <w:t xml:space="preserve">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</w:t>
      </w:r>
      <w:r>
        <w:rPr>
          <w:rFonts w:ascii="Times New Roman" w:hAnsi="Times New Roman"/>
          <w:color w:val="000000"/>
          <w:sz w:val="28"/>
        </w:rPr>
        <w:t xml:space="preserve">ние основ химической науки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Согласно данной точке зрения главными целями изучения предмета «Химия» являются:</w:t>
      </w:r>
      <w:r/>
    </w:p>
    <w:p>
      <w:pPr>
        <w:numPr>
          <w:ilvl w:val="0"/>
          <w:numId w:val="9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формирование системы химических знаний как важнейшей составляющей </w:t>
      </w:r>
      <w:r>
        <w:rPr>
          <w:rFonts w:ascii="Times New Roman" w:hAnsi="Times New Roman"/>
          <w:color w:val="000000"/>
          <w:sz w:val="28"/>
        </w:rPr>
        <w:t xml:space="preserve">естественно-научной</w:t>
      </w:r>
      <w:r>
        <w:rPr>
          <w:rFonts w:ascii="Times New Roman" w:hAnsi="Times New Roman"/>
          <w:color w:val="000000"/>
          <w:sz w:val="28"/>
        </w:rPr>
        <w:t xml:space="preserve">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  <w:r/>
    </w:p>
    <w:p>
      <w:pPr>
        <w:numPr>
          <w:ilvl w:val="0"/>
          <w:numId w:val="9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  <w:r/>
    </w:p>
    <w:p>
      <w:pPr>
        <w:numPr>
          <w:ilvl w:val="0"/>
          <w:numId w:val="9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Наряду с этим, содержательная характеристика целей и задач</w:t>
      </w:r>
      <w:r>
        <w:rPr>
          <w:rFonts w:ascii="Times New Roman" w:hAnsi="Times New Roman"/>
          <w:color w:val="000000"/>
          <w:sz w:val="28"/>
        </w:rPr>
        <w:t xml:space="preserve"> изучения предмета в программе по химии уточнена и скорректирована в соответствии с новыми приоритетами в системе среднего общего образования. Сегодня в преподавании химии в большей степени отдаётся предпочтение практической компоненте содержания обучения,</w:t>
      </w:r>
      <w:r>
        <w:rPr>
          <w:rFonts w:ascii="Times New Roman" w:hAnsi="Times New Roman"/>
          <w:color w:val="000000"/>
          <w:sz w:val="28"/>
        </w:rPr>
        <w:t xml:space="preserve"> ориентированной на подготовку выпускника общеобразовательной организации, владеющего не набором знаний, а функциональной грамотностью, то есть способами и умениями активного получения знаний и применения их в реальной жизни для решения практических задач.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 связи с этим при изучении предмета «Химия» доминирующее значение приобретают такие цели и задачи, как: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адаптация обучающ</w:t>
      </w:r>
      <w:r>
        <w:rPr>
          <w:rFonts w:ascii="Times New Roman" w:hAnsi="Times New Roman"/>
          <w:color w:val="000000"/>
          <w:sz w:val="28"/>
        </w:rPr>
        <w:t xml:space="preserve">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</w:t>
      </w:r>
      <w:r>
        <w:rPr>
          <w:rFonts w:ascii="Times New Roman" w:hAnsi="Times New Roman"/>
          <w:color w:val="000000"/>
          <w:sz w:val="28"/>
        </w:rPr>
        <w:t xml:space="preserve">ки информации, необходимых для приобретения опыта деятельности, которая 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развитие познавательных интересов, интеллектуальных и творческих способно</w:t>
      </w:r>
      <w:r>
        <w:rPr>
          <w:rFonts w:ascii="Times New Roman" w:hAnsi="Times New Roman"/>
          <w:color w:val="000000"/>
          <w:sz w:val="28"/>
        </w:rPr>
        <w:t xml:space="preserve">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формирование и развитие у </w:t>
      </w:r>
      <w:r>
        <w:rPr>
          <w:rFonts w:ascii="Times New Roman" w:hAnsi="Times New Roman"/>
          <w:color w:val="000000"/>
          <w:sz w:val="28"/>
        </w:rPr>
        <w:t xml:space="preserve">обучающихся</w:t>
      </w:r>
      <w:r>
        <w:rPr>
          <w:rFonts w:ascii="Times New Roman" w:hAnsi="Times New Roman"/>
          <w:color w:val="000000"/>
          <w:sz w:val="28"/>
        </w:rPr>
        <w:t xml:space="preserve">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воспитание у обучающихся убеждённости в гуманистической направленности химии, её важной роли в решении глобальных проблем рационального природопользования, пополнения энергетических</w:t>
      </w:r>
      <w:r>
        <w:rPr>
          <w:rFonts w:ascii="Times New Roman" w:hAnsi="Times New Roman"/>
          <w:color w:val="000000"/>
          <w:sz w:val="28"/>
        </w:rPr>
        <w:t xml:space="preserve"> ресурсов и сохранения природного равновесия, осознания необходимости бережного отношения к природе и своему здоровью,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11 </w:t>
      </w:r>
      <w:r>
        <w:rPr>
          <w:rFonts w:ascii="Times New Roman" w:hAnsi="Times New Roman"/>
          <w:color w:val="000000"/>
          <w:sz w:val="28"/>
        </w:rPr>
        <w:t xml:space="preserve">классе</w:t>
      </w:r>
      <w:r>
        <w:rPr>
          <w:rFonts w:ascii="Times New Roman" w:hAnsi="Times New Roman"/>
          <w:color w:val="000000"/>
          <w:sz w:val="28"/>
        </w:rPr>
        <w:t xml:space="preserve"> – 34 часа (1 час в неделю).</w:t>
      </w:r>
      <w:r/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выпускников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 Строение атома.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должны знать и понимать: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-важнейшие химические понятия: химический элемент, атом, изотопы.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-основные законы химии: периодический закон.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-объяснять закономерности изменения свойств элементов в пределах малых периодов и главных подгрупп;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-определять степень окисления химических элементов;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элементы (от водорода до кальция) по их положению в периодической системе </w:t>
      </w:r>
      <w:r>
        <w:rPr>
          <w:rFonts w:ascii="Times New Roman" w:hAnsi="Times New Roman" w:cs="Times New Roman"/>
          <w:sz w:val="28"/>
          <w:szCs w:val="28"/>
        </w:rPr>
        <w:t xml:space="preserve">Д.И.Менделеева</w:t>
      </w:r>
      <w:r>
        <w:rPr>
          <w:rFonts w:ascii="Times New Roman" w:hAnsi="Times New Roman" w:cs="Times New Roman"/>
          <w:sz w:val="28"/>
          <w:szCs w:val="28"/>
        </w:rPr>
        <w:t xml:space="preserve"> и особенностей строения их атомов.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2. Строение вещества.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должен знать и понимать химические понятия: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Изотопы, химическая связь, электроотрицательность, валентность, степень окисления;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-основные теории химии: строения органических соединений.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-определять валентность химических элементов, определять степень окисления химических элементов, тип химической связи в соединениях, заряд иона, характер среды в водных растворах неорганических соединений.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-объяснять природу химической связи.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3. Химические реакции.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должны знать и понимать химические понятия: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-окислитель и восстановитель, окисление и восстановление, тепловой эффект реакции, скорость химической реакции, катализ, химическое равновесие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основные теории химии: электролитическая диссоциация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 степень окисления элементов, окислитель и восстановитель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объяснять зависимость скорости реакции и смещения химического равновесия от различных факторов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4. Вещества и их свойства.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должен знать и понимать химические понятия: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-кислоты, основания, соли, амфотерность органических и неорганических веществ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-называть вещества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-определять принадлежность веществ к различным классам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общие свойства основных классов неорганических и органических соединений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-объяснять зависимость свойств веществ от их состава и строения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-выполнять химический эксперимент по распознаванию важнейших неорганических и органических веществ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 Строение атома (3 часа).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Периодический закон и периодическая система химических элементов. Состав атомных ядер. Строение электронных оболочек атомов элементов первых 4-х периодов. Особенности строения электронных оболочек атомов переходных элементов.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должны знать и понимать: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-важнейшие химические понятия: химический элемент, атом, изотопы.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-основные законы химии: периодический закон.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-объяснять закономерности изменения свойств элементов в пределах малых периодов и главных подгрупп;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-определять степень окисления химических элементов;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элементы (от водорода до кальция) по их положению в периодической системе </w:t>
      </w:r>
      <w:r>
        <w:rPr>
          <w:rFonts w:ascii="Times New Roman" w:hAnsi="Times New Roman" w:cs="Times New Roman"/>
          <w:sz w:val="28"/>
          <w:szCs w:val="28"/>
        </w:rPr>
        <w:t xml:space="preserve">Д.И.Менделеева</w:t>
      </w:r>
      <w:r>
        <w:rPr>
          <w:rFonts w:ascii="Times New Roman" w:hAnsi="Times New Roman" w:cs="Times New Roman"/>
          <w:sz w:val="28"/>
          <w:szCs w:val="28"/>
        </w:rPr>
        <w:t xml:space="preserve"> и особенностей строения их атомов.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2. Строение вещества (14 часов).</w:t>
      </w:r>
      <w:r>
        <w:rPr>
          <w:rFonts w:ascii="Times New Roman" w:hAnsi="Times New Roman" w:cs="Times New Roman"/>
          <w:sz w:val="28"/>
          <w:szCs w:val="28"/>
        </w:rPr>
        <w:t xml:space="preserve">  Химическая связь. Ковалентная связь, её разновидности и механизм образования. Электроотрицательность. Степень окисления. Ионная связь. Катионы и анионы. Металлическая связь. Водородная связь.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Чистые вещества и смеси. Истинные растворы. Золи, гели, понятие о коллоидах. Теория строения органических соединений. Структурная изомерия. Полимеры: пластмассы, каучуки, волокна.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Ученик должен знать и понимать химические понятия: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Изотопы, химическая связь, электроотрицательность, валентность, степень окисления;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-основные теории химии: строения органических соединений.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-определять валентность химических элементов, определять степень окисления химических элементов, тип химической связи в соединениях, заряд иона, характер среды в водных растворах неорганических соединений.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-объяснять природу химической связи.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Пр.р.№1. Получение, собирание и распознавание газов.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3. Химические реакции. (8 часов). </w:t>
      </w:r>
      <w:r>
        <w:rPr>
          <w:rFonts w:ascii="Times New Roman" w:hAnsi="Times New Roman" w:cs="Times New Roman"/>
          <w:sz w:val="28"/>
          <w:szCs w:val="28"/>
        </w:rPr>
        <w:t xml:space="preserve">Классификация химических реакций. Скорость реакции, её зависимость от различных факторов. Катализ. Обратимость реакций. Химическое равновесие и способы его смещения. Среда растворов: кислая, нейтральная, щелочная.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должны знать и понимать химические понятия: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-окислитель и восстановитель, окисление и восстановление, тепловой эффект реакции, скорость химической реакции, катализ, химическое равновесие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основные теории химии: электролитическая диссоциация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 степень окисления элементов, окислитель и восстановитель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объяснять зависимость скорости реакции и смещения химического равновесия от различных факторов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работа №1 по темам 1,2,3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4. Вещества и их свойства (9 часов).</w:t>
      </w:r>
      <w:r>
        <w:rPr>
          <w:rFonts w:ascii="Times New Roman" w:hAnsi="Times New Roman" w:cs="Times New Roman"/>
          <w:sz w:val="28"/>
          <w:szCs w:val="28"/>
        </w:rPr>
        <w:t xml:space="preserve"> Классификация неорганических веществ. Металлы. Неметаллы. Кислоты неорганические и органические. Основания неорганические и органические. Амфотерные неорганические и органические соединения. Качественные реакции на неорганические и органические вещества.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должен знать и понимать химические понятия: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-кислоты, основания, соли, амфотерность органических и неорганических веществ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-называть вещества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-определять принадлежность веществ к различным классам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общие свойства основных классов неорганических и органических соединений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-объяснять зависимость свойств веществ от их состава и строения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-выполнять химический эксперимент по распознаванию важнейших неорганических и органических веществ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работа №2 по теме «Вещества и их свойства».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Пр.р.№2. «Решение экспериментальных задач по органической химии».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11 класс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0" w:type="auto"/>
        <w:tblInd w:w="2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969"/>
        <w:gridCol w:w="2835"/>
        <w:gridCol w:w="5387"/>
      </w:tblGrid>
      <w:tr>
        <w:trPr/>
        <w:tc>
          <w:tcPr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Строение атома.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контроль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Строение вещества.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Текущий 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Практических работ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Химические реакции.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Контрольных работ- 1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Текущий 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Вещества и их свойства.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Контрольных работ- 1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Практических работ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Текущий 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r/>
      <w:r/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</w:t>
      </w:r>
      <w:r>
        <w:rPr>
          <w:rFonts w:ascii="Times New Roman" w:hAnsi="Times New Roman" w:cs="Times New Roman"/>
          <w:b/>
          <w:sz w:val="28"/>
          <w:szCs w:val="28"/>
        </w:rPr>
        <w:t xml:space="preserve">-тематическое планирование 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химии для 11 класс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1531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6341"/>
        <w:gridCol w:w="8222"/>
      </w:tblGrid>
      <w:tr>
        <w:trPr>
          <w:trHeight w:val="507"/>
        </w:trPr>
        <w:tc>
          <w:tcPr>
            <w:tcW w:w="7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63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22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уровня подготовки освоения учебного предмета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7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Атом – сложная частица.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2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Знать/понимать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важнейшие химические понятия: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химический элемент, атом, изотопы.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вещество, химический элемент,   молекула,      относительная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атомная    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молекулярная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массы, ион,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Уметь записывать электронное строение атома, определять группу элементов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7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2 - 3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ПЗ и ПС химических элементов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Д.И.Менделеева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строение атома.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2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Знать/понимать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основные законы химии: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периодический закон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Д.И.Менделеева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характеризовать: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малых и больших  периодов по их положению в периодической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Д.И.Менделеева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7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Ионная химическая связь.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2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Знать/понимать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важнейшие  химические понятия: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вещества немолекулярного строения (ионные кристаллические решетки);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ион, ионная химическая связь (вещества ионного строения);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определять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заряд иона, ионную связь в соединениях;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объяснять: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природу ионной связи.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7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Ковалентная химическая связь.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2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Знать/понимать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химические понятия: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электроотрицательность, валентность, степень окисления, вещества молекулярного и атомного строения.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определять: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валентность и степень окисления химических элементов, ковалентную (полярную и неполярную) связь в соединениях.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объяснять: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природу ковалентной связи.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7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Металлическая химическая связь.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2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Знать/понимать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химическое понятие: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металлическая связь, вещества металлического строения.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объяснять: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природу металлической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определять: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металлическую связь.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7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Водородная химическая связь.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2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7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Полимеры.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2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Знать пластмассы и волокна, их представителей и применение. Уметь классифицировать, устанавливать взаимосвязи строения и свойств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7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Газообразное состояние вещества.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2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Знать/понимать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важнейшие химические понятия: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моль, молярная масса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Знать: воздух, природный газ, качественные реакции на газы.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7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Жидкое состояние вещества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2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Знать: способы устранения жесткости воды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Уметь: проводить эксперимент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7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Твердое состояние вещества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2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Уметь объяснять зависимость свойств веществ от их состава и строения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7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12/13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Дисперсные системы и растворы.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2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обретенные знания и 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в практической дея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и повседневной жизни для определения возможности протекания химических превращений в различных условиях и оцен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 их последствий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7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 вещества. Смеси.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2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Знать/понимать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важнейшие  химические понятия: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ещества молекулярного и немолекулярного строения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основные законы химии: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 постоянства состава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7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Пр.р.№1. Получение, собирание и распознавание газов.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2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-выполнять химический эксперимент: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распознаванию водорода, кислорода, углекислого газа, аммиака, этилена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7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теме «Строение вещества»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2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Знать/понимать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теорию химической связи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объяснять: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природу химической связи, зависимость свойств веществ от их состава и строения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определять: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тип химической связи в соединениях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7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№1 по теме «Строение вещества».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2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Уметь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 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обретенные знания и 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  в   практической   дея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 и  повседневной жизни   для   приготовления растворов заданной концен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трации в быту и на произ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водстве для решения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7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химических реакций.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2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Знать/понимать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химические понятия: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аллотропия, изомерия, гомология, углеродный скелет,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тепловой эффект реакции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основные теории химии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строения органических соединений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7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Скорость химических реакций.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2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Знать/понимать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химические понятия: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скорость химической реакции, катализ.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объяснять: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зависимость скорости химической реакции от различных факторов.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7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Обратимость химических реакций. Химическое равновесие и способы его смещения.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2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Знать/понимать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важнейшее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химическое понятие: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химическое равновесие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объяснять: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зависимость положения химического равновесия от различных факторов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7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Электролитическая диссоциация.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2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Знать/понимать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важнейшие химические понятия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растворы, электролит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неэлектролит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электролитическая диссоциация,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основные теории химии: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 электролитической диссоциации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определять: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заряд иона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7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Гидролиз.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2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определять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 среды в водных растворах неорганических соединений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7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Окислительно-восстановительные реакции.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2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Знать/понимать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важнейшие химические понятия: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степень окисления, окислитель и восстановитель, окисление и восстановление.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определять: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степень окисления химических элементов, окислитель и восстановитель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7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Электролиз.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2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Уметь составлять уравнения электролиза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7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2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7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веществ. Металлы.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2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важнейшие вещества и материалы: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металлы и сплавы.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характеризовать: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металлы малых периодов по их положению в периодической системе химических элементов;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химические свойства металлов;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объяснять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зависимость свойств металлов от их состава и строения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7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Неметаллы.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2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характеризовать: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элементы неметаллы малых периодов по их положению в периодической системе химических элементов; общие химические свойства неметаллов;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объяснять: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зависимость свойств неметаллов от их состава и строения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7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Кислоты органические и неорганические.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2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Знать/понимать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важнейшие вещества и материалы: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серная, соляная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азотная, уксусная кислоты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характеризовать: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химические свойства кислот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называть: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кислоты по «тривиальной» или международной номенклатуре: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определять: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 среды водных растворов кислот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7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органические и неорганические.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2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характеризовать: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общие химические свойства оснований;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называть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основания  по «тривиальной» и международной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номенклатуре;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определять: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 среды водных растворов щелочей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7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2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характеризовать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химические свойства солей;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называть: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соли по «тривиальной» и международной номенклатуре;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определять: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 среды водных растворов солей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7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31-32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Генетическая связь между классами органических и неорганических веществ.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22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характеризовать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химические свойства металлов, неметаллов и  основных классов неорганических и органических соединений,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составлять генетические ряды, записывать уравнения химических реакций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7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решение задач по теме «Вещества и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свойства».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22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7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№2 по теме «Вещества и их свойства».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2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7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Пр.р.№2. Решение экспериментальных задач  на идентификацию органических и неорганических соединений.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2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Уметь выполнять химический эксперимент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</w:tbl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1701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0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6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95" w:hanging="435"/>
        <w:tabs>
          <w:tab w:val="num" w:pos="79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6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48"/>
    <w:next w:val="848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9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48"/>
    <w:next w:val="848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9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9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9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9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9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9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9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48"/>
    <w:next w:val="848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48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48"/>
    <w:next w:val="848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basedOn w:val="849"/>
    <w:link w:val="692"/>
    <w:uiPriority w:val="10"/>
    <w:rPr>
      <w:sz w:val="48"/>
      <w:szCs w:val="48"/>
    </w:rPr>
  </w:style>
  <w:style w:type="paragraph" w:styleId="694">
    <w:name w:val="Subtitle"/>
    <w:basedOn w:val="848"/>
    <w:next w:val="848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49"/>
    <w:link w:val="694"/>
    <w:uiPriority w:val="11"/>
    <w:rPr>
      <w:sz w:val="24"/>
      <w:szCs w:val="24"/>
    </w:rPr>
  </w:style>
  <w:style w:type="paragraph" w:styleId="696">
    <w:name w:val="Quote"/>
    <w:basedOn w:val="848"/>
    <w:next w:val="848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48"/>
    <w:next w:val="848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character" w:styleId="700">
    <w:name w:val="Header Char"/>
    <w:basedOn w:val="849"/>
    <w:link w:val="854"/>
    <w:uiPriority w:val="99"/>
  </w:style>
  <w:style w:type="character" w:styleId="701">
    <w:name w:val="Footer Char"/>
    <w:basedOn w:val="849"/>
    <w:link w:val="856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856"/>
    <w:uiPriority w:val="99"/>
  </w:style>
  <w:style w:type="table" w:styleId="704">
    <w:name w:val="Table Grid"/>
    <w:basedOn w:val="85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04">
    <w:name w:val="List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5">
    <w:name w:val="List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6">
    <w:name w:val="List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7">
    <w:name w:val="List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08">
    <w:name w:val="List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9">
    <w:name w:val="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1">
    <w:name w:val="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2">
    <w:name w:val="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3">
    <w:name w:val="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4">
    <w:name w:val="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15">
    <w:name w:val="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6">
    <w:name w:val="Bordered &amp; 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8">
    <w:name w:val="Bordered &amp; 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Bordered &amp; 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Bordered &amp; 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Bordered &amp; 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2">
    <w:name w:val="Bordered &amp; 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basedOn w:val="849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basedOn w:val="849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qFormat/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>
    <w:name w:val="Balloon Text"/>
    <w:basedOn w:val="848"/>
    <w:link w:val="85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3" w:customStyle="1">
    <w:name w:val="Текст выноски Знак"/>
    <w:basedOn w:val="849"/>
    <w:link w:val="852"/>
    <w:uiPriority w:val="99"/>
    <w:semiHidden/>
    <w:rPr>
      <w:rFonts w:ascii="Tahoma" w:hAnsi="Tahoma" w:cs="Tahoma"/>
      <w:sz w:val="16"/>
      <w:szCs w:val="16"/>
    </w:rPr>
  </w:style>
  <w:style w:type="paragraph" w:styleId="854">
    <w:name w:val="Header"/>
    <w:basedOn w:val="848"/>
    <w:link w:val="85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5" w:customStyle="1">
    <w:name w:val="Верхний колонтитул Знак"/>
    <w:basedOn w:val="849"/>
    <w:link w:val="854"/>
    <w:uiPriority w:val="99"/>
  </w:style>
  <w:style w:type="paragraph" w:styleId="856">
    <w:name w:val="Footer"/>
    <w:basedOn w:val="848"/>
    <w:link w:val="85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7" w:customStyle="1">
    <w:name w:val="Нижний колонтитул Знак"/>
    <w:basedOn w:val="849"/>
    <w:link w:val="856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A2804-1865-4153-8152-C5099B720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 Таринова</dc:creator>
  <cp:lastModifiedBy>Денис Третьяков</cp:lastModifiedBy>
  <cp:revision>9</cp:revision>
  <dcterms:created xsi:type="dcterms:W3CDTF">2023-09-29T06:42:00Z</dcterms:created>
  <dcterms:modified xsi:type="dcterms:W3CDTF">2023-10-24T19:48:14Z</dcterms:modified>
</cp:coreProperties>
</file>