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62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/>
      <w:bookmarkStart w:id="0" w:name="block-1295007"/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82960" cy="2382674"/>
                <wp:effectExtent l="6350" t="6350" r="6350" b="6350"/>
                <wp:docPr id="1" name="Рисунок 2" descr="C:\Users\Dom\Desktop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1344" t="0" r="0" b="0"/>
                        <a:stretch/>
                      </pic:blipFill>
                      <pic:spPr bwMode="auto">
                        <a:xfrm flipH="0" flipV="0">
                          <a:off x="0" y="0"/>
                          <a:ext cx="6082959" cy="2382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8.97pt;height:187.6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на</w:t>
      </w:r>
      <w:r>
        <w:rPr>
          <w:rFonts w:ascii="Times New Roman" w:hAnsi="Times New Roman"/>
          <w:sz w:val="28"/>
          <w:szCs w:val="28"/>
        </w:rPr>
        <w:t xml:space="preserve"> 2023/2024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учебный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 w:eastAsia="ru-RU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Название предмета: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история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eastAsia="ru-RU"/>
        </w:rPr>
      </w:r>
    </w:p>
    <w:p>
      <w:pPr>
        <w:ind w:left="-5" w:hanging="10"/>
        <w:jc w:val="both"/>
        <w:spacing w:after="244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Третьяков Денис Владимирович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Класс: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Общее количество часов в соответствии с программой: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68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5" w:right="-15" w:hanging="10"/>
        <w:jc w:val="both"/>
        <w:spacing w:after="147" w:line="351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val="ru-RU" w:eastAsia="ru-RU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161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Программа (название, авторы, год издания):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696"/>
        <w:numPr>
          <w:ilvl w:val="0"/>
          <w:numId w:val="28"/>
        </w:numPr>
        <w:ind w:left="284" w:right="-15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рабочая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образования. История (базовый уровень) (для 10–11 классов образовательных организаций). М., 2023.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696"/>
        <w:ind w:left="1147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Учебно-методический комплекс, ресурсы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-Цюпа О.С.,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-Цюпа А.О. История. Всеобщая история. Новей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шая история. 1914 - 1945 гг.,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М, 2023.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Шубин А.В., Мягков М.Ю., Никифоров Ю.А. История России, 1914-1945 годы: базовый уровень: учебник, 10 класс. М., 2023.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«ИСТОРИЯ»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</w:t>
      </w:r>
      <w:r>
        <w:rPr>
          <w:rFonts w:ascii="Times New Roman" w:hAnsi="Times New Roman"/>
          <w:color w:val="000000"/>
          <w:sz w:val="28"/>
          <w:lang w:val="ru-RU"/>
        </w:rPr>
        <w:t xml:space="preserve"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Курс «История России XX века» в 10 классе является продолжением систем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ного изучения отечественной истории. В основу курса положен комплексный подход в изложении истории. Значительное место и в программе посвящено вопросам духовной и церковной истории. Повествование о значении духовного фактора в русской истории проводится: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идею святости (рассказы о жизни и подвигах православных святых);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повествование о роли Русской Православной Церкви в истории России;  3) через демонстрацию ведущей роли православного мировоззрения для политических деятелей этого периода.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Данная рабочая программа предполагает дифференцированное обучение на всех этапах курса. Кур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с предполагает включение православного компонента. Введение православного компонента обусловлено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духовнонравственного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воспитания подрастающего поколения и духовное оздоровление общества.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окормляемых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Русской Православной Церковью.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718" w:hanging="10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Православный компонент должен способствовать: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интеграции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личности в национальную культуру;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формированию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духовно-нравственной личности;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сохранению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традиционных ценностей в современном обществе;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консолидацию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общества на основе уважения, взаимопонимания и доверия друг к другу;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духовную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безопасность личности и общества.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«ИСТОРИЯ»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«ИСТОРИЯ» В УЧЕБНОМ ПЛАНЕ</w:t>
      </w:r>
      <w:r>
        <w:rPr>
          <w:lang w:val="ru-RU"/>
        </w:rPr>
      </w:r>
    </w:p>
    <w:p>
      <w:pPr>
        <w:jc w:val="both"/>
        <w:spacing w:after="0"/>
        <w:rPr>
          <w:lang w:val="ru-RU"/>
        </w:rPr>
      </w:pPr>
      <w:r>
        <w:rPr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составлена с учетом количества часов, отводимого на изучение предмета «История» учебным пл</w:t>
      </w:r>
      <w:r>
        <w:rPr>
          <w:rFonts w:ascii="Times New Roman" w:hAnsi="Times New Roman"/>
          <w:color w:val="000000"/>
          <w:sz w:val="28"/>
          <w:lang w:val="ru-RU"/>
        </w:rPr>
        <w:t xml:space="preserve">аном: на базовом уровне 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по 2 учебных часа в неделю при 34 учебных неделях.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2" w:name="block-1295010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«ИСТОРИЯ»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 xml:space="preserve">XXI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 xml:space="preserve">XXI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Первая мировая война (1914–1918).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</w:t>
      </w:r>
      <w:r>
        <w:rPr>
          <w:rFonts w:ascii="Times New Roman" w:hAnsi="Times New Roman"/>
          <w:color w:val="000000"/>
          <w:sz w:val="28"/>
          <w:lang w:val="ru-RU"/>
        </w:rPr>
        <w:t xml:space="preserve">Четверной союз. Верден. Сомма.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МИР В 1918–1939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 войны к миру.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Революционные события 1918–1919 гг. в Европе. Ноябрьская революция в Германии. Веймарская республика. Образование Коминтерна. </w:t>
      </w:r>
      <w:r>
        <w:rPr>
          <w:rFonts w:ascii="Times New Roman" w:hAnsi="Times New Roman"/>
          <w:color w:val="000000"/>
          <w:sz w:val="28"/>
          <w:lang w:val="ru-RU"/>
        </w:rPr>
        <w:t xml:space="preserve">Венгерская советская республика.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Северной Америки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политические последствия кризиса. «Новый курс» Ф. Д. Рузвельта (цель, мероприятия, итоги).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Кейнсианство. Государственное регулирование экономики.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</w:t>
      </w:r>
      <w:r>
        <w:rPr>
          <w:rFonts w:ascii="Times New Roman" w:hAnsi="Times New Roman"/>
          <w:color w:val="000000"/>
          <w:sz w:val="28"/>
          <w:lang w:val="ru-RU"/>
        </w:rPr>
        <w:t xml:space="preserve">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</w:r>
      <w:r>
        <w:rPr>
          <w:rFonts w:ascii="Times New Roman" w:hAnsi="Times New Roman"/>
          <w:color w:val="000000"/>
          <w:sz w:val="28"/>
          <w:lang w:val="ru-RU"/>
        </w:rPr>
        <w:t xml:space="preserve">Франкистский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</w:t>
      </w:r>
      <w:r>
        <w:rPr>
          <w:rFonts w:ascii="Times New Roman" w:hAnsi="Times New Roman"/>
          <w:color w:val="000000"/>
          <w:sz w:val="28"/>
          <w:lang w:val="ru-RU"/>
        </w:rPr>
        <w:t xml:space="preserve">Поражение Испанской Республики.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Латинской Америки в 1918–1930-е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r>
        <w:rPr>
          <w:rFonts w:ascii="Times New Roman" w:hAnsi="Times New Roman"/>
          <w:color w:val="000000"/>
          <w:sz w:val="28"/>
          <w:lang w:val="ru-RU"/>
        </w:rPr>
        <w:t xml:space="preserve">Кемаля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Ататюрка</w:t>
      </w:r>
      <w:r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>
        <w:rPr>
          <w:rFonts w:ascii="Times New Roman" w:hAnsi="Times New Roman"/>
          <w:color w:val="000000"/>
          <w:sz w:val="28"/>
          <w:lang w:val="ru-RU"/>
        </w:rPr>
        <w:t xml:space="preserve">Национально-освободительное движение в Индии в 1919–1939 гг. </w:t>
      </w:r>
      <w:r>
        <w:rPr>
          <w:rFonts w:ascii="Times New Roman" w:hAnsi="Times New Roman"/>
          <w:color w:val="000000"/>
          <w:sz w:val="28"/>
          <w:lang w:val="ru-RU"/>
        </w:rPr>
        <w:t xml:space="preserve">Индийский национальный конгресс. М. К. Ганди.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</w:t>
      </w:r>
      <w:r>
        <w:rPr>
          <w:rFonts w:ascii="Times New Roman" w:hAnsi="Times New Roman"/>
          <w:color w:val="000000"/>
          <w:sz w:val="28"/>
          <w:lang w:val="ru-RU"/>
        </w:rPr>
        <w:t xml:space="preserve">Дауэса</w:t>
      </w:r>
      <w:r>
        <w:rPr>
          <w:rFonts w:ascii="Times New Roman" w:hAnsi="Times New Roman"/>
          <w:color w:val="000000"/>
          <w:sz w:val="28"/>
          <w:lang w:val="ru-RU"/>
        </w:rPr>
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</w:t>
      </w:r>
      <w:r>
        <w:rPr>
          <w:rFonts w:ascii="Times New Roman" w:hAnsi="Times New Roman"/>
          <w:color w:val="000000"/>
          <w:sz w:val="28"/>
          <w:lang w:val="ru-RU"/>
        </w:rPr>
        <w:t xml:space="preserve">Пакт </w:t>
      </w:r>
      <w:r>
        <w:rPr>
          <w:rFonts w:ascii="Times New Roman" w:hAnsi="Times New Roman"/>
          <w:color w:val="000000"/>
          <w:sz w:val="28"/>
          <w:lang w:val="ru-RU"/>
        </w:rPr>
        <w:t xml:space="preserve">Бриана</w:t>
      </w:r>
      <w:r>
        <w:rPr>
          <w:rFonts w:ascii="Times New Roman" w:hAnsi="Times New Roman"/>
          <w:color w:val="000000"/>
          <w:sz w:val="28"/>
          <w:lang w:val="ru-RU"/>
        </w:rPr>
        <w:t xml:space="preserve">–Келлога. </w:t>
      </w:r>
      <w:r>
        <w:rPr>
          <w:rFonts w:ascii="Times New Roman" w:hAnsi="Times New Roman"/>
          <w:color w:val="000000"/>
          <w:sz w:val="28"/>
          <w:lang w:val="ru-RU"/>
        </w:rPr>
        <w:t xml:space="preserve">«Эра пацифизма».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</w:t>
      </w:r>
      <w:r>
        <w:rPr>
          <w:rFonts w:ascii="Times New Roman" w:hAnsi="Times New Roman"/>
          <w:color w:val="000000"/>
          <w:sz w:val="28"/>
          <w:lang w:val="ru-RU"/>
        </w:rPr>
        <w:t xml:space="preserve">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ВТОРАЯ МИРОВАЯ ВОЙНА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Начало Второй мировой войны.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</w:t>
      </w:r>
      <w:r>
        <w:rPr>
          <w:rFonts w:ascii="Times New Roman" w:hAnsi="Times New Roman"/>
          <w:color w:val="000000"/>
          <w:sz w:val="28"/>
          <w:lang w:val="ru-RU"/>
        </w:rPr>
        <w:t xml:space="preserve">Харбор</w:t>
      </w:r>
      <w:r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Формирование Антигитлеровской коалиции. </w:t>
      </w:r>
      <w:r>
        <w:rPr>
          <w:rFonts w:ascii="Times New Roman" w:hAnsi="Times New Roman"/>
          <w:color w:val="000000"/>
          <w:sz w:val="28"/>
          <w:lang w:val="ru-RU"/>
        </w:rPr>
        <w:t xml:space="preserve">Лендлиз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Положение в оккупированных странах.</w:t>
      </w:r>
      <w:r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Коренной перелом в войне.</w:t>
      </w:r>
      <w:r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Европе, наступление союзников. Военные операции Красной Армии в 1944–1945 гг., их роль в освобождении стран </w:t>
      </w:r>
      <w:r>
        <w:rPr>
          <w:rFonts w:ascii="Times New Roman" w:hAnsi="Times New Roman"/>
          <w:color w:val="000000"/>
          <w:sz w:val="28"/>
          <w:lang w:val="ru-RU"/>
        </w:rPr>
        <w:t xml:space="preserve">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</w:t>
      </w:r>
      <w:r>
        <w:rPr>
          <w:rFonts w:ascii="Times New Roman" w:hAnsi="Times New Roman"/>
          <w:color w:val="000000"/>
          <w:sz w:val="28"/>
          <w:lang w:val="ru-RU"/>
        </w:rPr>
        <w:t xml:space="preserve">нацистской Германии и освобождении народов Европы. Потсдамская конференция. Создание ООН.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r>
        <w:rPr>
          <w:rFonts w:ascii="Times New Roman" w:hAnsi="Times New Roman"/>
          <w:color w:val="000000"/>
          <w:sz w:val="28"/>
          <w:lang w:val="ru-RU"/>
        </w:rPr>
        <w:t xml:space="preserve">Квантунской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</w:t>
      </w:r>
      <w:r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Введение. Россия в начале ХХ в.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Первой мировой войне (1914–1918)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</w:t>
      </w:r>
      <w:r>
        <w:rPr>
          <w:rFonts w:ascii="Times New Roman" w:hAnsi="Times New Roman"/>
          <w:color w:val="000000"/>
          <w:sz w:val="28"/>
          <w:lang w:val="ru-RU"/>
        </w:rPr>
        <w:t xml:space="preserve">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Распутинщина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 xml:space="preserve">десакрализация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российская революция (1917–1922)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</w:t>
      </w:r>
      <w:r>
        <w:rPr>
          <w:rFonts w:ascii="Times New Roman" w:hAnsi="Times New Roman"/>
          <w:color w:val="000000"/>
          <w:sz w:val="28"/>
          <w:lang w:val="ru-RU"/>
        </w:rPr>
        <w:t xml:space="preserve">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причи</w:t>
      </w:r>
      <w:r>
        <w:rPr>
          <w:rFonts w:ascii="Times New Roman" w:hAnsi="Times New Roman"/>
          <w:color w:val="000000"/>
          <w:sz w:val="28"/>
          <w:lang w:val="ru-RU"/>
        </w:rPr>
        <w:t xml:space="preserve">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</w:t>
      </w:r>
      <w:r>
        <w:rPr>
          <w:rFonts w:ascii="Times New Roman" w:hAnsi="Times New Roman"/>
          <w:color w:val="000000"/>
          <w:sz w:val="28"/>
          <w:lang w:val="ru-RU"/>
        </w:rPr>
        <w:t xml:space="preserve">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Первые революционные преобразования большевиков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</w:t>
      </w:r>
      <w:r>
        <w:rPr>
          <w:rFonts w:ascii="Times New Roman" w:hAnsi="Times New Roman"/>
          <w:color w:val="000000"/>
          <w:sz w:val="28"/>
          <w:lang w:val="ru-RU"/>
        </w:rPr>
        <w:t xml:space="preserve">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Созыв 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Гражданская война и ее последствия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Ситуация на Дону. Позиция Украинской Центральной рады.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Восстание чехословацкого корпуса.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административное распределение товаров и услуг.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Разработка плана ГОЭЛРО. Создание регулярной Красной Армии. Использование военспецов. </w:t>
      </w:r>
      <w:r>
        <w:rPr>
          <w:rFonts w:ascii="Times New Roman" w:hAnsi="Times New Roman"/>
          <w:color w:val="000000"/>
          <w:sz w:val="28"/>
          <w:lang w:val="ru-RU"/>
        </w:rPr>
        <w:t xml:space="preserve">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поб</w:t>
      </w:r>
      <w:r>
        <w:rPr>
          <w:rFonts w:ascii="Times New Roman" w:hAnsi="Times New Roman"/>
          <w:color w:val="000000"/>
          <w:sz w:val="28"/>
          <w:lang w:val="ru-RU"/>
        </w:rPr>
        <w:t xml:space="preserve">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Идеология и культура Советской России периода Гражданской войны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Государственной комиссии по просвещению и Пролеткульта. Наглядная агитация и массовая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1914–1922 гг.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годы нэпа (1921–1928)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r>
        <w:rPr>
          <w:rFonts w:ascii="Times New Roman" w:hAnsi="Times New Roman"/>
          <w:color w:val="000000"/>
          <w:sz w:val="28"/>
          <w:lang w:val="ru-RU"/>
        </w:rPr>
        <w:t xml:space="preserve">Тамбовщине</w:t>
      </w:r>
      <w:r>
        <w:rPr>
          <w:rFonts w:ascii="Times New Roman" w:hAnsi="Times New Roman"/>
          <w:color w:val="000000"/>
          <w:sz w:val="28"/>
          <w:lang w:val="ru-RU"/>
        </w:rPr>
        <w:t xml:space="preserve">, в Поволжье и др. Кронштадтское восстание.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</w:t>
      </w:r>
      <w:r>
        <w:rPr>
          <w:rFonts w:ascii="Times New Roman" w:hAnsi="Times New Roman"/>
          <w:color w:val="000000"/>
          <w:sz w:val="28"/>
          <w:lang w:val="ru-RU"/>
        </w:rPr>
        <w:t xml:space="preserve">пятилетних планов развития народного хозяйства. Учреждение в СССР звания Героя Труда (1927 г., с 1938 г. – Герой Социалистического Труда).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r>
        <w:rPr>
          <w:rFonts w:ascii="Times New Roman" w:hAnsi="Times New Roman"/>
          <w:color w:val="000000"/>
          <w:sz w:val="28"/>
          <w:lang w:val="ru-RU"/>
        </w:rPr>
        <w:t xml:space="preserve">коренизации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» и борьба по вопросу о национальном строительстве.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ТОЗы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Раскулачивание. Сопротивление крестьян.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Становление колхозного строя. Создание МТС. Голод в СССР в 1932–1933 гг. как следствие коллективизации.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Строительство Московского метрополитена. Со</w:t>
      </w:r>
      <w:r>
        <w:rPr>
          <w:rFonts w:ascii="Times New Roman" w:hAnsi="Times New Roman"/>
          <w:color w:val="000000"/>
          <w:sz w:val="28"/>
          <w:lang w:val="ru-RU"/>
        </w:rPr>
        <w:t xml:space="preserve">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</w:t>
      </w:r>
      <w:r>
        <w:rPr>
          <w:rFonts w:ascii="Times New Roman" w:hAnsi="Times New Roman"/>
          <w:color w:val="000000"/>
          <w:sz w:val="28"/>
          <w:lang w:val="ru-RU"/>
        </w:rPr>
        <w:t xml:space="preserve">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</w:t>
      </w:r>
      <w:r>
        <w:rPr>
          <w:rFonts w:ascii="Times New Roman" w:hAnsi="Times New Roman"/>
          <w:color w:val="000000"/>
          <w:sz w:val="28"/>
          <w:lang w:val="ru-RU"/>
        </w:rPr>
        <w:t xml:space="preserve">священнослужителей. ГУЛАГ. Роль принудительного труда в осуществлении индустриализации и в освоении труднодоступных территорий.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Пропаганда и реальные достижения. Конституция СССР 1936 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Наркомпроса</w:t>
      </w:r>
      <w:r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политика: от курса на мировую революцию к концепции построения социализма в одной стране. Деятельность Коминтерна как </w:t>
      </w:r>
      <w:r>
        <w:rPr>
          <w:rFonts w:ascii="Times New Roman" w:hAnsi="Times New Roman"/>
          <w:color w:val="000000"/>
          <w:sz w:val="28"/>
          <w:lang w:val="ru-RU"/>
        </w:rPr>
        <w:t xml:space="preserve">инструмента мировой революции. Договор в Рапалло. Выход СССР из международной изоляции. Вступление СССР в Лигу Наций.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накануне Ве</w:t>
      </w:r>
      <w:r>
        <w:rPr>
          <w:rFonts w:ascii="Times New Roman" w:hAnsi="Times New Roman"/>
          <w:color w:val="000000"/>
          <w:sz w:val="28"/>
          <w:lang w:val="ru-RU"/>
        </w:rPr>
        <w:t xml:space="preserve">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Буковины</w:t>
      </w:r>
      <w:r>
        <w:rPr>
          <w:rFonts w:ascii="Times New Roman" w:hAnsi="Times New Roman"/>
          <w:color w:val="000000"/>
          <w:sz w:val="28"/>
          <w:lang w:val="ru-RU"/>
        </w:rPr>
        <w:t xml:space="preserve">, Западной Украины и Западной Белоруссии. Катынская трагедия.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Первый период войны (июнь 1941 – осень 1942 г.)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</w:t>
      </w:r>
      <w:r>
        <w:rPr>
          <w:rFonts w:ascii="Times New Roman" w:hAnsi="Times New Roman"/>
          <w:color w:val="000000"/>
          <w:sz w:val="28"/>
          <w:lang w:val="ru-RU"/>
        </w:rPr>
        <w:t xml:space="preserve">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</w:t>
      </w:r>
      <w:r>
        <w:rPr>
          <w:rFonts w:ascii="Times New Roman" w:hAnsi="Times New Roman"/>
          <w:color w:val="000000"/>
          <w:sz w:val="28"/>
          <w:lang w:val="ru-RU"/>
        </w:rPr>
        <w:t xml:space="preserve">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Нацистский оккупационный режим. Генеральный план «Ост». Нацистская пропаганда. Массовые преступления гитлеровцев против советских гражд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массового сопротивления врагу. Восстания в нацистских лагерях. Развертывание партизанского движения.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войны (осень 1942–1943 г.) (3 ч)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 – лет</w:t>
      </w:r>
      <w:r>
        <w:rPr>
          <w:rFonts w:ascii="Times New Roman" w:hAnsi="Times New Roman"/>
          <w:color w:val="000000"/>
          <w:sz w:val="28"/>
          <w:lang w:val="ru-RU"/>
        </w:rPr>
        <w:t xml:space="preserve">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Обоянью</w:t>
      </w:r>
      <w:r>
        <w:rPr>
          <w:rFonts w:ascii="Times New Roman" w:hAnsi="Times New Roman"/>
          <w:color w:val="000000"/>
          <w:sz w:val="28"/>
          <w:lang w:val="ru-RU"/>
        </w:rPr>
        <w:t xml:space="preserve">. Переход советских войск в наступление. Итоги и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</w:t>
      </w:r>
      <w:r>
        <w:rPr>
          <w:rFonts w:ascii="Times New Roman" w:hAnsi="Times New Roman"/>
          <w:color w:val="000000"/>
          <w:sz w:val="28"/>
          <w:lang w:val="ru-RU"/>
        </w:rPr>
        <w:t xml:space="preserve">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война: единство фронта и тыла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Повседневность военного времени. Фронтовая повседневность. Боевое братство. Женщины на войне. Письма с фронт</w:t>
      </w:r>
      <w:r>
        <w:rPr>
          <w:rFonts w:ascii="Times New Roman" w:hAnsi="Times New Roman"/>
          <w:color w:val="000000"/>
          <w:sz w:val="28"/>
          <w:lang w:val="ru-RU"/>
        </w:rPr>
        <w:t xml:space="preserve">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и Церковь в годы войны. Патриотическое служение представителей религиозных конфессий. Культурные и научные связи с союзниками.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Победа СССР в Великой Отечественной войне. Окончание Второй мировой войны (1944 – сентябрь 1945 г.)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операция. Битва за Берлин. Капитуляция Германии. Репатриация советских граждан в ходе войны и после ее окончания.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r>
        <w:rPr>
          <w:rFonts w:ascii="Times New Roman" w:hAnsi="Times New Roman"/>
          <w:color w:val="000000"/>
          <w:sz w:val="28"/>
          <w:lang w:val="ru-RU"/>
        </w:rPr>
        <w:t xml:space="preserve">Квантунской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армии. Ядерные бомбардировки японских городов американской авиацией и их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ООН. Осуждение главных военных преступников. Нюрнбергский и Токийский судебные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3" w:name="block-1295004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«ИСТОРИЯ» НА УРОВНЕ СРЕДНЕГО ОБЩЕГО ОБРАЗОВАНИЯ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</w:t>
      </w: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старшей общеобразовательной школе на базовом уровне относятся следующие убеждения и качества: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</w:t>
      </w:r>
      <w:r>
        <w:rPr>
          <w:rFonts w:ascii="Times New Roman" w:hAnsi="Times New Roman"/>
          <w:color w:val="000000"/>
          <w:sz w:val="28"/>
          <w:lang w:val="ru-RU"/>
        </w:rPr>
        <w:t xml:space="preserve">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</w:t>
      </w:r>
      <w:r>
        <w:rPr>
          <w:rFonts w:ascii="Times New Roman" w:hAnsi="Times New Roman"/>
          <w:color w:val="000000"/>
          <w:sz w:val="28"/>
          <w:lang w:val="ru-RU"/>
        </w:rPr>
        <w:t xml:space="preserve">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представление об исторически сложившемся культурном многообразии своей страны и мира; способность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физического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эко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эмпатии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Метапредметные</w:t>
      </w: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 результаты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В сфере универсальных учебных познавательных действий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логическими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исследовательскими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</w:t>
      </w:r>
      <w:r>
        <w:rPr>
          <w:rFonts w:ascii="Times New Roman" w:hAnsi="Times New Roman"/>
          <w:color w:val="000000"/>
          <w:sz w:val="28"/>
          <w:lang w:val="ru-RU"/>
        </w:rPr>
        <w:t xml:space="preserve">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внеучебной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интернет-ресурсы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 – извлекать, сопоставлять, систематизировать и интерпретировать информацию;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коммуникативных действий: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осуществление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регулятивных действий: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действий, определять способ решения, последовательно реализовывать намеченный план действий и др.;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>
        <w:rPr>
          <w:rFonts w:ascii="Times New Roman" w:hAnsi="Times New Roman"/>
          <w:color w:val="000000"/>
          <w:sz w:val="28"/>
          <w:lang w:val="ru-RU"/>
        </w:rPr>
        <w:t xml:space="preserve">– осознавать свои достижения и слабые стороны в учении, школьном и внешкольном общении, сотрудн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</w:t>
      </w:r>
      <w:r>
        <w:rPr>
          <w:rFonts w:ascii="Times New Roman" w:hAnsi="Times New Roman"/>
          <w:color w:val="000000"/>
          <w:sz w:val="28"/>
          <w:lang w:val="ru-RU"/>
        </w:rPr>
        <w:t xml:space="preserve">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базового курса истории должны отражать: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народа; умение характеризовать историчес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Россия накануне Первой мировой войны. Ход военных действий. Власть, общество, экономика, культура. Предпосылки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Великая Отечественна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Красной Армии. Победа над Японией. Решающий вклад СССР в Великую Победу. Защита памяти о Великой Победе.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Власть и общество.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Межвоенный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Вторая мировая война: причины, участники, основные сражения, итоги.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Власть и общество в годы войны. Решающий вклад СССР в Победу.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деглобализация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Геополитический кризис 2022 г. и его влияние на мировую систему.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истории России </w:t>
      </w:r>
      <w:r>
        <w:rPr>
          <w:rFonts w:ascii="Times New Roman" w:hAnsi="Times New Roman"/>
          <w:color w:val="000000"/>
          <w:sz w:val="28"/>
          <w:lang w:val="ru-RU"/>
        </w:rPr>
        <w:t xml:space="preserve">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особую значимость для истории нашей страны;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всемирной истории 1914–1945 гг., выявлять попытки фальсификации истории;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1914–1945 гг., события, процессы, в которых они участвовали;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исторические личности, для истории России;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исторических личностей.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</w:t>
      </w:r>
      <w:r>
        <w:rPr>
          <w:rFonts w:ascii="Times New Roman" w:hAnsi="Times New Roman"/>
          <w:color w:val="000000"/>
          <w:sz w:val="28"/>
          <w:lang w:val="ru-RU"/>
        </w:rPr>
        <w:t xml:space="preserve">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использованы для подтверждения/опровержения какой-либо оценки исторических событий;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процессов, явлений истории России и всеобщей истории 1914–1945 гг.;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устанавливать исторические аналогии.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1945 гг.; определять современников исторических событий истории России и человечества в целом в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по истории России и всемирной истории 1914–1945 гг.;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источники при аргументации дискуссионных точек зрения;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информационной безопасности при поиске исторической информации;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карте/схеме объекты, обозначенные условн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визуальные источники исторической информации;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виде таблиц, графиков, схем, диаграмм;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полилогическом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дискуссиях, не допуская умаления подвига народа при защите Отечества.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накануне Первой мировой войны. Ход военных действий. Власть, общество, экономика, культура. Предпосылки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</w:t>
      </w:r>
      <w:r>
        <w:rPr>
          <w:rFonts w:ascii="Times New Roman" w:hAnsi="Times New Roman"/>
          <w:color w:val="000000"/>
          <w:sz w:val="28"/>
          <w:lang w:val="ru-RU"/>
        </w:rPr>
        <w:t xml:space="preserve">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Власть и общество.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Межвоенный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Вторая мировая война: причины, участники, основные сражения, итоги.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Власть и общество в годы войны. Решающий вклад СССР в Победу.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хронологические рамки основных периодов отечественной и всеобщей истории 1914–1945 гг.;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процессов отечественной и всеобщей истории 1914–1945 гг.;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4" w:name="block-1295005"/>
      <w:r/>
      <w:bookmarkEnd w:id="3"/>
      <w:r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51"/>
        <w:gridCol w:w="2851"/>
        <w:gridCol w:w="1319"/>
        <w:gridCol w:w="1932"/>
        <w:gridCol w:w="268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и в годы Первой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1918—1939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миру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1920—1930-е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Латинской Америки в 1918—1930-е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1920— 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1914—1930-х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Вторая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война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война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годы Первой мировой войны и Великой российской революции (1914—1922)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Первой мировой войне (1914—1918)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революционные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большевиков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ее последствия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периода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1914— 1922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гг.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нэпа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1920— 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1920— 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1920— 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Отечественная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война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(1941—1945)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войны (июнь 1941 — осень 1942 г.)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1942—1943 г.)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тыла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Великой Отечественной войне. Окончание Второй мировой войны (1944 — сентябрь 1945 г.)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continuous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5" w:name="block-1295008"/>
      <w:r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02"/>
        <w:gridCol w:w="6519"/>
        <w:gridCol w:w="160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1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96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1914-1945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(1914-1918): боевые операции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(1914-1918): власть и общество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миру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Революционные события 1918—1919 гг. в Европе.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авторитарных режимов в странах Европы в 1920-1930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против угрозы фашизма в Европе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1918-1930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1920-х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 год. Начало Великой Отечественной войны и война на Тихом океане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в оккупированных странах. Коренной перелом в войне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союзников. Итоги Второй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1914-1945"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Власть, экономика и общество в условиях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экономического кризиса и смена общественных настроений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революция: этапы, лидеры, характеристика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Хронология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революционных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событий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политической, экономической и социальной сферах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политической, экономической и социальной сферах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этапы и основные события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коммунизма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победы Красной Армии в Гражданской войне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периода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быт в годы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1914—1922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Первой мировой и Гражданской войн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к новой экономической политике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большевиков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Индустриализация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Сталина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Советская социальная и национальная политика 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Результаты, цена и издержки модернизации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1920-1930-е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политика: от курса на мировую революцию к концепции построения социализма в одной стране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угрозы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Отечественной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1920—1930-е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Начальный период Великой Отечественной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Москву. Блокада Ленинграда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оккупационный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войны: боевые действия (осень 1942-1943 гг. 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Партизанское движение и подпольная борьба с врагом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"Все для фронта, все для победы!"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события на фронтах (1944-сентябрь 1945 гг. 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война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Великой Отечественной и Второй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1914-1945"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106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</w:tr>
    </w:tbl>
    <w:p>
      <w:pPr>
        <w:ind w:left="119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6" w:name="block-1295009"/>
      <w:r/>
      <w:bookmarkEnd w:id="5"/>
      <w:r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19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Новейшая история. 1914 - 1945 гг., 10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Чубарьяна</w:t>
      </w:r>
      <w:r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>
        <w:rPr>
          <w:sz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Чубарьяна</w:t>
      </w:r>
      <w:r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>
        <w:rPr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История России. 1914- 1945 гг. </w:t>
      </w:r>
      <w:r>
        <w:rPr>
          <w:rFonts w:ascii="Times New Roman" w:hAnsi="Times New Roman"/>
          <w:color w:val="000000"/>
          <w:sz w:val="28"/>
          <w:lang w:val="ru-RU"/>
        </w:rPr>
        <w:t xml:space="preserve">(в 2 частях), 10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Горинов</w:t>
      </w:r>
      <w:r>
        <w:rPr>
          <w:rFonts w:ascii="Times New Roman" w:hAnsi="Times New Roman"/>
          <w:color w:val="000000"/>
          <w:sz w:val="28"/>
          <w:lang w:val="ru-RU"/>
        </w:rPr>
        <w:t xml:space="preserve"> М.М. и другие;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Торкунова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/>
      <w:r>
        <w:rPr>
          <w:rFonts w:ascii="Times New Roman" w:hAnsi="Times New Roman"/>
          <w:color w:val="000000"/>
          <w:sz w:val="28"/>
          <w:lang w:val="ru-RU"/>
        </w:rPr>
      </w:r>
      <w:r>
        <w:rPr>
          <w:sz w:val="28"/>
          <w:lang w:val="ru-RU"/>
        </w:rPr>
        <w:br/>
      </w:r>
      <w:bookmarkStart w:id="7" w:name="0ec03d33-8ed4-4788-81b8-0b9d9a2c1e9f"/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Торкунова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‌​,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/>
      <w:r>
        <w:rPr>
          <w:rFonts w:ascii="Times New Roman" w:hAnsi="Times New Roman"/>
          <w:color w:val="000000"/>
          <w:sz w:val="28"/>
          <w:lang w:val="ru-RU"/>
        </w:rPr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</w:t>
      </w:r>
      <w:bookmarkStart w:id="8" w:name="6fcf7671-1cf5-4faa-afe4-03a8bdf9949f"/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‌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bookmarkEnd w:id="6"/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/>
      </w:pPr>
      <w:rPr>
        <w:rFonts w:hint="default" w:ascii="Times New Roman" w:hAnsi="Times New Roman" w:eastAsia="Arial" w:cs="Times New Roman"/>
        <w:b w:val="0"/>
        <w:i w:val="0"/>
        <w:strike w:val="0"/>
        <w:color w:val="auto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7"/>
  </w:num>
  <w:num w:numId="5">
    <w:abstractNumId w:val="12"/>
  </w:num>
  <w:num w:numId="6">
    <w:abstractNumId w:val="15"/>
  </w:num>
  <w:num w:numId="7">
    <w:abstractNumId w:val="24"/>
  </w:num>
  <w:num w:numId="8">
    <w:abstractNumId w:val="1"/>
  </w:num>
  <w:num w:numId="9">
    <w:abstractNumId w:val="14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8"/>
  </w:num>
  <w:num w:numId="15">
    <w:abstractNumId w:val="3"/>
  </w:num>
  <w:num w:numId="16">
    <w:abstractNumId w:val="23"/>
  </w:num>
  <w:num w:numId="17">
    <w:abstractNumId w:val="11"/>
  </w:num>
  <w:num w:numId="18">
    <w:abstractNumId w:val="2"/>
  </w:num>
  <w:num w:numId="19">
    <w:abstractNumId w:val="22"/>
  </w:num>
  <w:num w:numId="20">
    <w:abstractNumId w:val="5"/>
  </w:num>
  <w:num w:numId="21">
    <w:abstractNumId w:val="25"/>
  </w:num>
  <w:num w:numId="22">
    <w:abstractNumId w:val="19"/>
  </w:num>
  <w:num w:numId="23">
    <w:abstractNumId w:val="10"/>
  </w:num>
  <w:num w:numId="24">
    <w:abstractNumId w:val="21"/>
  </w:num>
  <w:num w:numId="25">
    <w:abstractNumId w:val="13"/>
  </w:num>
  <w:num w:numId="26">
    <w:abstractNumId w:val="0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8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8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8"/>
    <w:link w:val="690"/>
    <w:uiPriority w:val="10"/>
    <w:rPr>
      <w:sz w:val="48"/>
      <w:szCs w:val="48"/>
    </w:rPr>
  </w:style>
  <w:style w:type="character" w:styleId="37">
    <w:name w:val="Subtitle Char"/>
    <w:basedOn w:val="678"/>
    <w:link w:val="688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8"/>
    <w:link w:val="44"/>
    <w:uiPriority w:val="99"/>
  </w:style>
  <w:style w:type="character" w:styleId="47">
    <w:name w:val="Caption Char"/>
    <w:basedOn w:val="695"/>
    <w:link w:val="4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5">
    <w:name w:val="Heading 2"/>
    <w:basedOn w:val="673"/>
    <w:next w:val="673"/>
    <w:link w:val="684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6">
    <w:name w:val="Heading 3"/>
    <w:basedOn w:val="673"/>
    <w:next w:val="673"/>
    <w:link w:val="68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77">
    <w:name w:val="Heading 4"/>
    <w:basedOn w:val="673"/>
    <w:next w:val="673"/>
    <w:link w:val="686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3"/>
    <w:link w:val="682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</w:style>
  <w:style w:type="character" w:styleId="683" w:customStyle="1">
    <w:name w:val="Заголовок 1 Знак"/>
    <w:basedOn w:val="678"/>
    <w:link w:val="67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4" w:customStyle="1">
    <w:name w:val="Заголовок 2 Знак"/>
    <w:basedOn w:val="678"/>
    <w:link w:val="67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5" w:customStyle="1">
    <w:name w:val="Заголовок 3 Знак"/>
    <w:basedOn w:val="678"/>
    <w:link w:val="676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86" w:customStyle="1">
    <w:name w:val="Заголовок 4 Знак"/>
    <w:basedOn w:val="678"/>
    <w:link w:val="677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87">
    <w:name w:val="Normal Indent"/>
    <w:basedOn w:val="673"/>
    <w:uiPriority w:val="99"/>
    <w:unhideWhenUsed/>
    <w:pPr>
      <w:ind w:left="720"/>
    </w:pPr>
  </w:style>
  <w:style w:type="paragraph" w:styleId="688">
    <w:name w:val="Subtitle"/>
    <w:basedOn w:val="673"/>
    <w:next w:val="673"/>
    <w:link w:val="689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Подзаголовок Знак"/>
    <w:basedOn w:val="678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90">
    <w:name w:val="Title"/>
    <w:basedOn w:val="673"/>
    <w:next w:val="673"/>
    <w:link w:val="691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1" w:customStyle="1">
    <w:name w:val="Название Знак"/>
    <w:basedOn w:val="678"/>
    <w:link w:val="69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>
    <w:name w:val="Emphasis"/>
    <w:basedOn w:val="678"/>
    <w:uiPriority w:val="20"/>
    <w:qFormat/>
    <w:rPr>
      <w:i/>
      <w:iCs/>
    </w:rPr>
  </w:style>
  <w:style w:type="character" w:styleId="693">
    <w:name w:val="Hyperlink"/>
    <w:basedOn w:val="678"/>
    <w:uiPriority w:val="99"/>
    <w:unhideWhenUsed/>
    <w:rPr>
      <w:color w:val="0000ff" w:themeColor="hyperlink"/>
      <w:u w:val="single"/>
    </w:rPr>
  </w:style>
  <w:style w:type="table" w:styleId="694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Caption"/>
    <w:basedOn w:val="673"/>
    <w:next w:val="673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96">
    <w:name w:val="List Paragraph"/>
    <w:basedOn w:val="673"/>
    <w:uiPriority w:val="99"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Денис Третьяков</cp:lastModifiedBy>
  <cp:revision>5</cp:revision>
  <dcterms:created xsi:type="dcterms:W3CDTF">2023-09-29T19:59:00Z</dcterms:created>
  <dcterms:modified xsi:type="dcterms:W3CDTF">2023-10-21T05:24:14Z</dcterms:modified>
</cp:coreProperties>
</file>