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B44C1B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6413033" cy="8001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57077" name=""/>
                    <pic:cNvPicPr/>
                  </pic:nvPicPr>
                  <pic:blipFill rotWithShape="1">
                    <a:blip xmlns:r="http://schemas.openxmlformats.org/officeDocument/2006/relationships" r:embed="rId4"/>
                    <a:srcRect l="5128" t="1869" r="3755" b="16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476" cy="800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1E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</w:p>
    <w:p w:rsidR="003B61E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  <w:sectPr>
          <w:type w:val="continuous"/>
          <w:pgSz w:w="11910" w:h="16840"/>
          <w:pgMar w:top="1580" w:right="740" w:bottom="280" w:left="1600" w:header="720" w:footer="720" w:gutter="0"/>
          <w:cols w:space="720"/>
          <w:noEndnote/>
        </w:sectPr>
      </w:pPr>
    </w:p>
    <w:p w:rsidR="003B61E4" w:rsidRPr="00F124A4" w:rsidP="00F124A4">
      <w:pPr>
        <w:pStyle w:val="BodyText"/>
        <w:kinsoku w:val="0"/>
        <w:overflowPunct w:val="0"/>
        <w:ind w:left="0" w:firstLine="720"/>
        <w:jc w:val="center"/>
        <w:rPr>
          <w:rFonts w:ascii="Times New Roman" w:hAnsi="Times New Roman" w:cs="Times New Roman"/>
          <w:b/>
        </w:rPr>
      </w:pPr>
      <w:r w:rsidRPr="00F124A4">
        <w:rPr>
          <w:rFonts w:ascii="Times New Roman" w:hAnsi="Times New Roman" w:cs="Times New Roman"/>
          <w:b/>
        </w:rPr>
        <w:t>Пояснительная записка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  <w:sz w:val="20"/>
          <w:szCs w:val="20"/>
        </w:rPr>
      </w:pPr>
    </w:p>
    <w:p w:rsidR="003B61E4" w:rsidRPr="00F124A4" w:rsidP="00F124A4">
      <w:pPr>
        <w:pStyle w:val="BodyText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Элек</w:t>
      </w:r>
      <w:bookmarkStart w:id="0" w:name="_GoBack"/>
      <w:bookmarkEnd w:id="0"/>
      <w:r w:rsidRPr="00F124A4">
        <w:rPr>
          <w:rFonts w:ascii="Times New Roman" w:hAnsi="Times New Roman" w:cs="Times New Roman"/>
        </w:rPr>
        <w:t>тив</w:t>
      </w:r>
      <w:r w:rsidRPr="00F124A4">
        <w:rPr>
          <w:rFonts w:ascii="Times New Roman" w:hAnsi="Times New Roman" w:cs="Times New Roman"/>
        </w:rPr>
        <w:t xml:space="preserve"> “Решение задач повышенной сложности” предназначен для углубленной подготовки выпускников к сдаче ЕГЭ профильного уровня.</w:t>
      </w:r>
    </w:p>
    <w:p w:rsidR="003B61E4" w:rsidRPr="00F124A4" w:rsidP="00F124A4">
      <w:pPr>
        <w:pStyle w:val="BodyText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Тематический план пред</w:t>
      </w:r>
      <w:r w:rsidRPr="00F124A4" w:rsidR="00F870B0">
        <w:rPr>
          <w:rFonts w:ascii="Times New Roman" w:hAnsi="Times New Roman" w:cs="Times New Roman"/>
        </w:rPr>
        <w:t xml:space="preserve">усматривает обучение в объеме 68 часов (2 </w:t>
      </w:r>
      <w:r w:rsidRPr="00F124A4">
        <w:rPr>
          <w:rFonts w:ascii="Times New Roman" w:hAnsi="Times New Roman" w:cs="Times New Roman"/>
        </w:rPr>
        <w:t>часа в неделю).</w:t>
      </w:r>
      <w:r w:rsidRPr="00F124A4">
        <w:rPr>
          <w:rFonts w:ascii="Times New Roman" w:hAnsi="Times New Roman" w:cs="Times New Roman"/>
          <w:spacing w:val="-11"/>
        </w:rPr>
        <w:t xml:space="preserve"> </w:t>
      </w:r>
      <w:r w:rsidRPr="00F124A4">
        <w:rPr>
          <w:rFonts w:ascii="Times New Roman" w:hAnsi="Times New Roman" w:cs="Times New Roman"/>
        </w:rPr>
        <w:t>Планируется</w:t>
      </w:r>
      <w:r w:rsidRPr="00F124A4">
        <w:rPr>
          <w:rFonts w:ascii="Times New Roman" w:hAnsi="Times New Roman" w:cs="Times New Roman"/>
          <w:spacing w:val="-13"/>
        </w:rPr>
        <w:t xml:space="preserve"> </w:t>
      </w:r>
      <w:r w:rsidRPr="00F124A4">
        <w:rPr>
          <w:rFonts w:ascii="Times New Roman" w:hAnsi="Times New Roman" w:cs="Times New Roman"/>
        </w:rPr>
        <w:t>использование</w:t>
      </w:r>
      <w:r w:rsidRPr="00F124A4">
        <w:rPr>
          <w:rFonts w:ascii="Times New Roman" w:hAnsi="Times New Roman" w:cs="Times New Roman"/>
          <w:spacing w:val="-10"/>
        </w:rPr>
        <w:t xml:space="preserve"> </w:t>
      </w:r>
      <w:r w:rsidRPr="00F124A4">
        <w:rPr>
          <w:rFonts w:ascii="Times New Roman" w:hAnsi="Times New Roman" w:cs="Times New Roman"/>
        </w:rPr>
        <w:t>следующих</w:t>
      </w:r>
      <w:r w:rsidRPr="00F124A4">
        <w:rPr>
          <w:rFonts w:ascii="Times New Roman" w:hAnsi="Times New Roman" w:cs="Times New Roman"/>
          <w:spacing w:val="-10"/>
        </w:rPr>
        <w:t xml:space="preserve"> </w:t>
      </w:r>
      <w:r w:rsidRPr="00F124A4">
        <w:rPr>
          <w:rFonts w:ascii="Times New Roman" w:hAnsi="Times New Roman" w:cs="Times New Roman"/>
        </w:rPr>
        <w:t>технологий</w:t>
      </w:r>
      <w:r w:rsidRPr="00F124A4">
        <w:rPr>
          <w:rFonts w:ascii="Times New Roman" w:hAnsi="Times New Roman" w:cs="Times New Roman"/>
          <w:spacing w:val="-12"/>
        </w:rPr>
        <w:t xml:space="preserve"> </w:t>
      </w:r>
      <w:r w:rsidRPr="00F124A4">
        <w:rPr>
          <w:rFonts w:ascii="Times New Roman" w:hAnsi="Times New Roman" w:cs="Times New Roman"/>
        </w:rPr>
        <w:t>в</w:t>
      </w:r>
      <w:r w:rsidRPr="00F124A4">
        <w:rPr>
          <w:rFonts w:ascii="Times New Roman" w:hAnsi="Times New Roman" w:cs="Times New Roman"/>
          <w:spacing w:val="-12"/>
        </w:rPr>
        <w:t xml:space="preserve"> </w:t>
      </w:r>
      <w:r w:rsidRPr="00F124A4">
        <w:rPr>
          <w:rFonts w:ascii="Times New Roman" w:hAnsi="Times New Roman" w:cs="Times New Roman"/>
        </w:rPr>
        <w:t>преподавании предмета:</w:t>
      </w:r>
    </w:p>
    <w:p w:rsidR="003B61E4" w:rsidRPr="00F124A4" w:rsidP="00F124A4">
      <w:pPr>
        <w:pStyle w:val="BodyText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Проблемного обучения;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  <w:sz w:val="20"/>
          <w:szCs w:val="20"/>
        </w:rPr>
      </w:pPr>
    </w:p>
    <w:p w:rsidR="003B61E4" w:rsidRPr="00F124A4" w:rsidP="00F124A4">
      <w:pPr>
        <w:pStyle w:val="BodyText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Обучения на основе решения задач.</w:t>
      </w:r>
    </w:p>
    <w:p w:rsidR="00FE0902" w:rsidRPr="00F124A4" w:rsidP="00F124A4">
      <w:pPr>
        <w:pStyle w:val="BodyText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</w:p>
    <w:p w:rsidR="00FE0902" w:rsidRPr="00F124A4" w:rsidP="00F124A4">
      <w:pPr>
        <w:pStyle w:val="BodyText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Информационных технологий.</w:t>
      </w:r>
    </w:p>
    <w:p w:rsidR="003B61E4" w:rsidRPr="00F124A4" w:rsidP="00F124A4">
      <w:pPr>
        <w:pStyle w:val="BodyText"/>
        <w:kinsoku w:val="0"/>
        <w:overflowPunct w:val="0"/>
        <w:ind w:left="0" w:firstLine="720"/>
        <w:jc w:val="center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Требования</w:t>
      </w:r>
      <w:r w:rsidRPr="00F124A4" w:rsidR="00FE0902">
        <w:rPr>
          <w:rFonts w:ascii="Times New Roman" w:hAnsi="Times New Roman" w:cs="Times New Roman"/>
        </w:rPr>
        <w:t xml:space="preserve"> к уровню подготовки учащихся 10</w:t>
      </w:r>
      <w:r w:rsidRPr="00F124A4">
        <w:rPr>
          <w:rFonts w:ascii="Times New Roman" w:hAnsi="Times New Roman" w:cs="Times New Roman"/>
        </w:rPr>
        <w:t xml:space="preserve"> класса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  <w:i/>
          <w:iCs/>
        </w:rPr>
      </w:pPr>
      <w:r w:rsidRPr="00F124A4">
        <w:rPr>
          <w:rFonts w:ascii="Times New Roman" w:hAnsi="Times New Roman" w:cs="Times New Roman"/>
          <w:i/>
          <w:iCs/>
        </w:rPr>
        <w:t>Должны знать: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p w:rsidR="00FE0902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</w:t>
      </w:r>
      <w:r w:rsidRPr="00F124A4">
        <w:rPr>
          <w:rFonts w:ascii="Times New Roman" w:hAnsi="Times New Roman" w:cs="Times New Roman"/>
        </w:rPr>
        <w:t xml:space="preserve">ые методы решения </w:t>
      </w:r>
      <w:r w:rsidRPr="00F124A4">
        <w:rPr>
          <w:rFonts w:ascii="Times New Roman" w:hAnsi="Times New Roman" w:cs="Times New Roman"/>
        </w:rPr>
        <w:t xml:space="preserve"> уравнений и неравенств</w:t>
      </w:r>
      <w:r w:rsidRPr="00F124A4">
        <w:rPr>
          <w:rFonts w:ascii="Times New Roman" w:hAnsi="Times New Roman" w:cs="Times New Roman"/>
        </w:rPr>
        <w:t xml:space="preserve"> высших степеней</w:t>
      </w:r>
      <w:r w:rsidRPr="00F124A4">
        <w:rPr>
          <w:rFonts w:ascii="Times New Roman" w:hAnsi="Times New Roman" w:cs="Times New Roman"/>
        </w:rPr>
        <w:t xml:space="preserve">; </w:t>
      </w:r>
    </w:p>
    <w:p w:rsidR="00FE0902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</w:t>
      </w:r>
      <w:r w:rsidRPr="00F124A4">
        <w:rPr>
          <w:rFonts w:ascii="Times New Roman" w:hAnsi="Times New Roman" w:cs="Times New Roman"/>
        </w:rPr>
        <w:t xml:space="preserve">ные методы решения </w:t>
      </w:r>
      <w:r w:rsidRPr="00F124A4">
        <w:rPr>
          <w:rFonts w:ascii="Times New Roman" w:hAnsi="Times New Roman" w:cs="Times New Roman"/>
        </w:rPr>
        <w:t xml:space="preserve"> уравнений и неравенств</w:t>
      </w:r>
      <w:r w:rsidRPr="00F124A4">
        <w:rPr>
          <w:rFonts w:ascii="Times New Roman" w:hAnsi="Times New Roman" w:cs="Times New Roman"/>
        </w:rPr>
        <w:t xml:space="preserve"> ,</w:t>
      </w:r>
      <w:r w:rsidRPr="00F124A4">
        <w:rPr>
          <w:rFonts w:ascii="Times New Roman" w:hAnsi="Times New Roman" w:cs="Times New Roman"/>
        </w:rPr>
        <w:t xml:space="preserve"> содержащих модули</w:t>
      </w:r>
      <w:r w:rsidRPr="00F124A4">
        <w:rPr>
          <w:rFonts w:ascii="Times New Roman" w:hAnsi="Times New Roman" w:cs="Times New Roman"/>
        </w:rPr>
        <w:t>;</w:t>
      </w:r>
    </w:p>
    <w:p w:rsidR="00FE0902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 xml:space="preserve"> Различны</w:t>
      </w:r>
      <w:r w:rsidRPr="00F124A4">
        <w:rPr>
          <w:rFonts w:ascii="Times New Roman" w:hAnsi="Times New Roman" w:cs="Times New Roman"/>
        </w:rPr>
        <w:t>е методы решения линейных</w:t>
      </w:r>
      <w:r w:rsidRPr="00F124A4">
        <w:rPr>
          <w:rFonts w:ascii="Times New Roman" w:hAnsi="Times New Roman" w:cs="Times New Roman"/>
        </w:rPr>
        <w:t xml:space="preserve"> уравнений и неравенств</w:t>
      </w:r>
      <w:r w:rsidRPr="00F124A4">
        <w:rPr>
          <w:rFonts w:ascii="Times New Roman" w:hAnsi="Times New Roman" w:cs="Times New Roman"/>
        </w:rPr>
        <w:t xml:space="preserve"> с параметрами</w:t>
      </w:r>
      <w:r w:rsidRPr="00F124A4">
        <w:rPr>
          <w:rFonts w:ascii="Times New Roman" w:hAnsi="Times New Roman" w:cs="Times New Roman"/>
        </w:rPr>
        <w:t>;</w:t>
      </w:r>
    </w:p>
    <w:p w:rsidR="00FE0902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Различные методы реше</w:t>
      </w:r>
      <w:r w:rsidRPr="00F124A4" w:rsidR="003B61E4">
        <w:rPr>
          <w:rFonts w:ascii="Times New Roman" w:hAnsi="Times New Roman" w:cs="Times New Roman"/>
        </w:rPr>
        <w:t>ний</w:t>
      </w:r>
      <w:r w:rsidRPr="00F124A4">
        <w:rPr>
          <w:rFonts w:ascii="Times New Roman" w:hAnsi="Times New Roman" w:cs="Times New Roman"/>
        </w:rPr>
        <w:t xml:space="preserve"> квадратных уравнений</w:t>
      </w:r>
      <w:r w:rsidRPr="00F124A4" w:rsidR="003B61E4">
        <w:rPr>
          <w:rFonts w:ascii="Times New Roman" w:hAnsi="Times New Roman" w:cs="Times New Roman"/>
        </w:rPr>
        <w:t xml:space="preserve"> и неравенств с параметрами;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 xml:space="preserve"> Различные методы решения экономических задач</w:t>
      </w:r>
      <w:r w:rsidRPr="00F124A4" w:rsidR="00FE0902">
        <w:rPr>
          <w:rFonts w:ascii="Times New Roman" w:hAnsi="Times New Roman" w:cs="Times New Roman"/>
        </w:rPr>
        <w:t xml:space="preserve"> на кредиты</w:t>
      </w:r>
      <w:r w:rsidRPr="00F124A4">
        <w:rPr>
          <w:rFonts w:ascii="Times New Roman" w:hAnsi="Times New Roman" w:cs="Times New Roman"/>
        </w:rPr>
        <w:t>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Различные</w:t>
      </w:r>
      <w:r w:rsidRPr="00F124A4" w:rsidR="00FE0902">
        <w:rPr>
          <w:rFonts w:ascii="Times New Roman" w:hAnsi="Times New Roman" w:cs="Times New Roman"/>
        </w:rPr>
        <w:t xml:space="preserve"> методы решения стереометрических</w:t>
      </w:r>
      <w:r w:rsidRPr="00F124A4">
        <w:rPr>
          <w:rFonts w:ascii="Times New Roman" w:hAnsi="Times New Roman" w:cs="Times New Roman"/>
        </w:rPr>
        <w:t xml:space="preserve"> задач;</w:t>
      </w:r>
    </w:p>
    <w:p w:rsidR="00FE0902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</w:p>
    <w:p w:rsidR="00FE0902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Различные методы решения оптимизационных задач.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  <w:i/>
          <w:iCs/>
        </w:rPr>
      </w:pPr>
      <w:r w:rsidRPr="00F124A4">
        <w:rPr>
          <w:rFonts w:ascii="Times New Roman" w:hAnsi="Times New Roman" w:cs="Times New Roman"/>
          <w:i/>
          <w:iCs/>
        </w:rPr>
        <w:t>Должны уметь: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Выполнять преобразования тригонометрических выражений повышенного уровня сложности;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тригонометрические уравнения и неравенства повышенного уровня сложности;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показательные и логарифмические уравнения и неравенства повышенного уровня сложности;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иррациональные уравнения и неравенства повышенного уровня сложности;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уравнения и неравенства, содержащие модули;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  <w:sectPr>
          <w:pgSz w:w="11910" w:h="16840"/>
          <w:pgMar w:top="1100" w:right="740" w:bottom="280" w:left="1600" w:header="720" w:footer="720" w:gutter="0"/>
          <w:cols w:space="720"/>
          <w:noEndnote/>
        </w:sectPr>
      </w:pP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планиметрические задачи повышенного уровня сложности; решать стереометрические задачи повышенного уровня сложности.</w:t>
      </w:r>
    </w:p>
    <w:p w:rsidR="003B61E4" w:rsidRPr="00F124A4" w:rsidP="00F124A4">
      <w:pPr>
        <w:pStyle w:val="BodyText"/>
        <w:kinsoku w:val="0"/>
        <w:overflowPunct w:val="0"/>
        <w:ind w:left="0" w:firstLine="720"/>
        <w:jc w:val="center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Содержание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Преобразования тригонометрических выражений. Тригонометрические уравнения повышенного уровня сложности. Тригонометрические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неравенства. Иррациональные неравенства. Неравенства, содержащие модули. Аналитические методы решения неравенств с параметрами.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Графический метод решения уравнений и неравенств с параметрами.</w:t>
      </w:r>
    </w:p>
    <w:p w:rsidR="003B61E4" w:rsidRPr="00F124A4" w:rsidP="00F124A4">
      <w:pPr>
        <w:pStyle w:val="BodyText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Показательные неравенства. Логарифмические неравенства. Методы решения экономических задач. Методы решения геометрических задач</w:t>
      </w:r>
    </w:p>
    <w:p w:rsidR="003B61E4">
      <w:pPr>
        <w:pStyle w:val="BodyText"/>
        <w:kinsoku w:val="0"/>
        <w:overflowPunct w:val="0"/>
        <w:ind w:left="0"/>
      </w:pPr>
    </w:p>
    <w:p w:rsidR="003B61E4">
      <w:pPr>
        <w:pStyle w:val="BodyText"/>
        <w:kinsoku w:val="0"/>
        <w:overflowPunct w:val="0"/>
        <w:spacing w:before="7"/>
        <w:ind w:left="0"/>
        <w:rPr>
          <w:sz w:val="36"/>
          <w:szCs w:val="36"/>
        </w:rPr>
      </w:pPr>
    </w:p>
    <w:p w:rsidR="003B61E4" w:rsidRPr="00F124A4" w:rsidP="00F124A4">
      <w:pPr>
        <w:pStyle w:val="BodyText"/>
        <w:kinsoku w:val="0"/>
        <w:overflowPunct w:val="0"/>
        <w:spacing w:before="1"/>
        <w:ind w:left="1564" w:right="1569"/>
        <w:jc w:val="center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Календарно-тематическое планирование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9"/>
        <w:gridCol w:w="4710"/>
        <w:gridCol w:w="2319"/>
      </w:tblGrid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left="252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righ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2" w:righ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тригонометрических выражений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49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2"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Наиболее трудные случаи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right="3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0" w:lineRule="exact"/>
              <w:ind w:left="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0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0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 w:rsidP="00F870B0">
            <w:pPr>
              <w:pStyle w:val="TableParagraph"/>
              <w:kinsoku w:val="0"/>
              <w:overflowPunct w:val="0"/>
              <w:spacing w:before="2" w:line="321" w:lineRule="exact"/>
              <w:ind w:right="359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before="2" w:line="321" w:lineRule="exact"/>
              <w:ind w:left="252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Неравенства, содержащие модули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before="2" w:line="321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19-22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49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параметрами.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2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решения.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23-26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параметрами.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решения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27-30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31-36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37-44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1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Различные методы решения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экономических задач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45-52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Различные методы решения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2" w:line="321" w:lineRule="exact"/>
              <w:ind w:left="251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стереометрических задач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53-60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25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Планиметрические задачи</w:t>
            </w:r>
          </w:p>
          <w:p w:rsidR="003B61E4" w:rsidRPr="00F124A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61-68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left="251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Элементы теории делимости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E4" w:rsidRPr="00F124A4">
            <w:pPr>
              <w:pStyle w:val="TableParagraph"/>
              <w:kinsoku w:val="0"/>
              <w:overflowPunct w:val="0"/>
              <w:spacing w:line="323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3B61E4" w:rsidRPr="00F124A4">
      <w:pPr>
        <w:rPr>
          <w:rFonts w:ascii="Times New Roman" w:hAnsi="Times New Roman" w:cs="Times New Roman"/>
          <w:sz w:val="28"/>
          <w:szCs w:val="28"/>
        </w:rPr>
        <w:sectPr>
          <w:pgSz w:w="11910" w:h="16840"/>
          <w:pgMar w:top="1100" w:right="740" w:bottom="280" w:left="1600" w:header="720" w:footer="720" w:gutter="0"/>
          <w:cols w:space="720"/>
          <w:noEndnote/>
        </w:sectPr>
      </w:pPr>
    </w:p>
    <w:p w:rsidR="003B61E4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sectPr>
      <w:pgSz w:w="11910" w:h="16840"/>
      <w:pgMar w:top="158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1"/>
    <w:qFormat/>
    <w:pPr>
      <w:ind w:left="102"/>
    </w:pPr>
    <w:rPr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368"/>
      <w:jc w:val="center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870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8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2022-12-09T05:31:00Z</cp:lastPrinted>
  <dcterms:created xsi:type="dcterms:W3CDTF">2023-09-22T06:16:00Z</dcterms:created>
  <dcterms:modified xsi:type="dcterms:W3CDTF">2023-09-22T06:16:00Z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