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62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/>
      <w:bookmarkStart w:id="0" w:name="block-1295007"/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301240"/>
                <wp:effectExtent l="0" t="0" r="3175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181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на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/202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учебный год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Название предмета: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история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-5" w:hanging="10"/>
        <w:jc w:val="both"/>
        <w:spacing w:after="244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Учитель: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Третьяков Денис Владимирович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Класс: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Общее количество часов в соответствии с программой: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68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5" w:right="-15" w:hanging="10"/>
        <w:jc w:val="both"/>
        <w:spacing w:after="147" w:line="351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val="ru-RU" w:eastAsia="ru-RU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161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Программа (название, авторы, год издания):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899"/>
        <w:numPr>
          <w:ilvl w:val="0"/>
          <w:numId w:val="28"/>
        </w:numPr>
        <w:ind w:left="284" w:right="-15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рабочая программа среднего общего образования. История (базовый уровень) (для 10–11 классов образовательных организаций). М., 2023.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899"/>
        <w:ind w:left="1147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Учебно-методический комплекс, ресурсы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Сороко-Цюпа О.С., Сороко-Цюпа А.О. История. Всеобщая история. Новейшая история. 1914 - 1945 гг., 10 класс.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М, 2023.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Шубин А.В., Мягков М.Ю., Никифоров Ю.А. История России, 1914-1945 годы: базовый уровень: учебник, 10 класс. М., 2023.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</w:t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«ИСТОРИЯ»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</w:t>
      </w:r>
      <w:r>
        <w:rPr>
          <w:rFonts w:ascii="Times New Roman" w:hAnsi="Times New Roman"/>
          <w:color w:val="000000"/>
          <w:sz w:val="28"/>
          <w:lang w:val="ru-RU"/>
        </w:rPr>
        <w:t xml:space="preserve">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</w:t>
      </w:r>
      <w:r>
        <w:rPr>
          <w:rFonts w:ascii="Times New Roman" w:hAnsi="Times New Roman"/>
          <w:color w:val="000000"/>
          <w:sz w:val="28"/>
          <w:lang w:val="ru-RU"/>
        </w:rPr>
        <w:t xml:space="preserve">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Курс «История России XX века» в 10 классе является продолжением систем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ного изучения отечественной истории. В основу курса положен комплексный подход в изложении истории. Значительное место и в программе посвящено вопросам духовной и церковной истории. Повествование о значении духовного фактора в русской истории проводится: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 идею святости (рассказы о жизни и подвигах православных святых);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 повествование о роли Русской Православной Церкви в истории России;  3) через демонстрацию ведущей роли православного мировоззрения для политических деятелей этого периода.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Данная рабочая программа предполагает дифференцированное обучение на всех этапах курса. Кур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с предполагает включение православного компонента. Введение православного компонента обусловлено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духовнонравственного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воспитания подрастающего поколения и духовное оздоровление общества.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718" w:hanging="10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Православный компонент должен способствовать: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интеграции личности в национальную культуру;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формированию духовно-нравственной личности;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сохранению традиционных ценностей в современном обществе;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консолидацию общества на основе уважения, взаимопонимания и доверия друг к другу;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6"/>
        </w:numPr>
        <w:ind w:hanging="163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духовную безопасность личности и общества.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«ИСТОРИЯ»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</w:t>
      </w:r>
      <w:r>
        <w:rPr>
          <w:rFonts w:ascii="Times New Roman" w:hAnsi="Times New Roman"/>
          <w:color w:val="000000"/>
          <w:sz w:val="28"/>
          <w:lang w:val="ru-RU"/>
        </w:rPr>
        <w:t xml:space="preserve">, редакция от 08.08.2024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«ИСТОРИЯ» В УЧЕБНОМ ПЛАНЕ</w:t>
      </w:r>
      <w:r>
        <w:rPr>
          <w:lang w:val="ru-RU"/>
        </w:rPr>
      </w:r>
    </w:p>
    <w:p>
      <w:pPr>
        <w:jc w:val="both"/>
        <w:spacing w:after="0"/>
        <w:rPr>
          <w:lang w:val="ru-RU"/>
        </w:rPr>
      </w:pPr>
      <w:r>
        <w:rPr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Программа составлена с учетом количества часов, отводимого на изучение предмета «История» учебным планом: на базовом уровне в 10 классе по 2 учебных часа в неделю при 34 учебных неделях.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1" w:name="block-1295010"/>
      <w:r/>
      <w:bookmarkEnd w:id="0"/>
      <w:r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«ИСТОРИЯ»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1914–1945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 xml:space="preserve">XXI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 xml:space="preserve">XXI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Первая мировая война (1914–1918).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МИР В 1918–1939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 войны к миру.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Северной Америки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Стабилизация 1920-х гг. Эра пр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</w:t>
      </w:r>
      <w:r>
        <w:rPr>
          <w:rFonts w:ascii="Times New Roman" w:hAnsi="Times New Roman"/>
          <w:color w:val="000000"/>
          <w:sz w:val="28"/>
          <w:lang w:val="ru-RU"/>
        </w:rPr>
        <w:t xml:space="preserve">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Приход к власти и политик</w:t>
      </w:r>
      <w:r>
        <w:rPr>
          <w:rFonts w:ascii="Times New Roman" w:hAnsi="Times New Roman"/>
          <w:color w:val="000000"/>
          <w:sz w:val="28"/>
          <w:lang w:val="ru-RU"/>
        </w:rPr>
        <w:t xml:space="preserve">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Латинской Америки в 1918–1930-е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</w:t>
      </w:r>
      <w:r>
        <w:rPr>
          <w:rFonts w:ascii="Times New Roman" w:hAnsi="Times New Roman"/>
          <w:color w:val="000000"/>
          <w:sz w:val="28"/>
          <w:lang w:val="ru-RU"/>
        </w:rPr>
        <w:t xml:space="preserve">аны Восточной и Южной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Планы </w:t>
      </w:r>
      <w:r>
        <w:rPr>
          <w:rFonts w:ascii="Times New Roman" w:hAnsi="Times New Roman"/>
          <w:color w:val="000000"/>
          <w:sz w:val="28"/>
          <w:lang w:val="ru-RU"/>
        </w:rPr>
        <w:t xml:space="preserve">Дауэса</w:t>
      </w:r>
      <w:r>
        <w:rPr>
          <w:rFonts w:ascii="Times New Roman" w:hAnsi="Times New Roman"/>
          <w:color w:val="000000"/>
          <w:sz w:val="28"/>
          <w:lang w:val="ru-RU"/>
        </w:rPr>
        <w:t xml:space="preserve">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</w:r>
      <w:r>
        <w:rPr>
          <w:rFonts w:ascii="Times New Roman" w:hAnsi="Times New Roman"/>
          <w:color w:val="000000"/>
          <w:sz w:val="28"/>
          <w:lang w:val="ru-RU"/>
        </w:rPr>
        <w:t xml:space="preserve">Бриана</w:t>
      </w:r>
      <w:r>
        <w:rPr>
          <w:rFonts w:ascii="Times New Roman" w:hAnsi="Times New Roman"/>
          <w:color w:val="000000"/>
          <w:sz w:val="28"/>
          <w:lang w:val="ru-RU"/>
        </w:rPr>
        <w:t xml:space="preserve">–Келлога. «Эра пацифизма».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</w:t>
      </w:r>
      <w:r>
        <w:rPr>
          <w:rFonts w:ascii="Times New Roman" w:hAnsi="Times New Roman"/>
          <w:color w:val="000000"/>
          <w:sz w:val="28"/>
          <w:lang w:val="ru-RU"/>
        </w:rPr>
        <w:t xml:space="preserve">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Хасан и р. Халхин-Гол. Британско-франко-советские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переговоры в Москве. Советско-германский договор о ненападении и его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</w:t>
      </w:r>
      <w:r>
        <w:rPr>
          <w:rFonts w:ascii="Times New Roman" w:hAnsi="Times New Roman"/>
          <w:color w:val="000000"/>
          <w:sz w:val="28"/>
          <w:lang w:val="ru-RU"/>
        </w:rPr>
        <w:t xml:space="preserve">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ВТОРАЯ МИРОВАЯ ВОЙНА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Начало Второй мировой войны.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союзников на Балканах.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СССР. Планы Гер</w:t>
      </w:r>
      <w:r>
        <w:rPr>
          <w:rFonts w:ascii="Times New Roman" w:hAnsi="Times New Roman"/>
          <w:color w:val="000000"/>
          <w:sz w:val="28"/>
          <w:lang w:val="ru-RU"/>
        </w:rPr>
        <w:t xml:space="preserve">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Положение в оккупированных странах.</w:t>
      </w:r>
      <w:r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Коренной перелом в войне.</w:t>
      </w:r>
      <w:r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Европе, наступление союзников. Вое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>
        <w:rPr>
          <w:rFonts w:ascii="Times New Roman" w:hAnsi="Times New Roman"/>
          <w:color w:val="000000"/>
          <w:sz w:val="28"/>
          <w:lang w:val="ru-RU"/>
        </w:rPr>
        <w:t xml:space="preserve">А</w:t>
      </w:r>
      <w:r>
        <w:rPr>
          <w:rFonts w:ascii="Times New Roman" w:hAnsi="Times New Roman"/>
          <w:color w:val="000000"/>
          <w:sz w:val="28"/>
          <w:lang w:val="ru-RU"/>
        </w:rPr>
        <w:t xml:space="preserve">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Введение. Россия в начале ХХ в.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Первой мировой войне (1914–1918)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</w:t>
      </w:r>
      <w:r>
        <w:rPr>
          <w:rFonts w:ascii="Times New Roman" w:hAnsi="Times New Roman"/>
          <w:color w:val="000000"/>
          <w:sz w:val="28"/>
          <w:lang w:val="ru-RU"/>
        </w:rPr>
        <w:t xml:space="preserve">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Распутинщина</w:t>
      </w:r>
      <w:r>
        <w:rPr>
          <w:rFonts w:ascii="Times New Roman" w:hAnsi="Times New Roman"/>
          <w:color w:val="000000"/>
          <w:sz w:val="28"/>
          <w:lang w:val="ru-RU"/>
        </w:rPr>
        <w:t xml:space="preserve">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российская революция (1917–1922)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</w:t>
      </w:r>
      <w:r>
        <w:rPr>
          <w:rFonts w:ascii="Times New Roman" w:hAnsi="Times New Roman"/>
          <w:color w:val="000000"/>
          <w:sz w:val="28"/>
          <w:lang w:val="ru-RU"/>
        </w:rPr>
        <w:t xml:space="preserve">накануне революции. Территория и население. Объективные и субъективные причи</w:t>
      </w:r>
      <w:r>
        <w:rPr>
          <w:rFonts w:ascii="Times New Roman" w:hAnsi="Times New Roman"/>
          <w:color w:val="000000"/>
          <w:sz w:val="28"/>
          <w:lang w:val="ru-RU"/>
        </w:rPr>
        <w:t xml:space="preserve">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</w:t>
      </w:r>
      <w:r>
        <w:rPr>
          <w:rFonts w:ascii="Times New Roman" w:hAnsi="Times New Roman"/>
          <w:color w:val="000000"/>
          <w:sz w:val="28"/>
          <w:lang w:val="ru-RU"/>
        </w:rPr>
        <w:t xml:space="preserve">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Первые революционные преобразования большевиков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</w:t>
      </w:r>
      <w:r>
        <w:rPr>
          <w:rFonts w:ascii="Times New Roman" w:hAnsi="Times New Roman"/>
          <w:color w:val="000000"/>
          <w:sz w:val="28"/>
          <w:lang w:val="ru-RU"/>
        </w:rPr>
        <w:t xml:space="preserve">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Созыв 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Гражданская война и ее последствия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</w:t>
      </w:r>
      <w:r>
        <w:rPr>
          <w:rFonts w:ascii="Times New Roman" w:hAnsi="Times New Roman"/>
          <w:color w:val="000000"/>
          <w:sz w:val="28"/>
          <w:lang w:val="ru-RU"/>
        </w:rPr>
        <w:t xml:space="preserve">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административное распределение товаров и ус</w:t>
      </w:r>
      <w:r>
        <w:rPr>
          <w:rFonts w:ascii="Times New Roman" w:hAnsi="Times New Roman"/>
          <w:color w:val="000000"/>
          <w:sz w:val="28"/>
          <w:lang w:val="ru-RU"/>
        </w:rPr>
        <w:t xml:space="preserve">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поб</w:t>
      </w:r>
      <w:r>
        <w:rPr>
          <w:rFonts w:ascii="Times New Roman" w:hAnsi="Times New Roman"/>
          <w:color w:val="000000"/>
          <w:sz w:val="28"/>
          <w:lang w:val="ru-RU"/>
        </w:rPr>
        <w:t xml:space="preserve">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Идеология и культура Советской России периода Гражданской войны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Государственной комиссии по просвещению и Пролеткульта. Наглядная агитация и массовая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1914–1922 гг.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годы нэпа (1921–1928)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</w:t>
      </w:r>
      <w:r>
        <w:rPr>
          <w:rFonts w:ascii="Times New Roman" w:hAnsi="Times New Roman"/>
          <w:color w:val="000000"/>
          <w:sz w:val="28"/>
          <w:lang w:val="ru-RU"/>
        </w:rPr>
        <w:t xml:space="preserve">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Отказ большевик</w:t>
      </w:r>
      <w:r>
        <w:rPr>
          <w:rFonts w:ascii="Times New Roman" w:hAnsi="Times New Roman"/>
          <w:color w:val="000000"/>
          <w:sz w:val="28"/>
          <w:lang w:val="ru-RU"/>
        </w:rPr>
        <w:t xml:space="preserve">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</w:t>
      </w:r>
      <w:r>
        <w:rPr>
          <w:rFonts w:ascii="Times New Roman" w:hAnsi="Times New Roman"/>
          <w:color w:val="000000"/>
          <w:sz w:val="28"/>
          <w:lang w:val="ru-RU"/>
        </w:rPr>
        <w:t xml:space="preserve">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ТОЗы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«Великий перелом». Перестройка экономики на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СССР в 1932–1933 гг. как следствие коллективизации.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Строительство Московского метрополитена. Со</w:t>
      </w:r>
      <w:r>
        <w:rPr>
          <w:rFonts w:ascii="Times New Roman" w:hAnsi="Times New Roman"/>
          <w:color w:val="000000"/>
          <w:sz w:val="28"/>
          <w:lang w:val="ru-RU"/>
        </w:rPr>
        <w:t xml:space="preserve">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Сталина. Партийные органы как инструмент сталинской политики. Орг</w:t>
      </w:r>
      <w:r>
        <w:rPr>
          <w:rFonts w:ascii="Times New Roman" w:hAnsi="Times New Roman"/>
          <w:color w:val="000000"/>
          <w:sz w:val="28"/>
          <w:lang w:val="ru-RU"/>
        </w:rPr>
        <w:t xml:space="preserve">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Пропаганда и реальные достижения. Конституция СССР 1936 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</w:t>
      </w:r>
      <w:r>
        <w:rPr>
          <w:rFonts w:ascii="Times New Roman" w:hAnsi="Times New Roman"/>
          <w:color w:val="000000"/>
          <w:sz w:val="28"/>
          <w:lang w:val="ru-RU"/>
        </w:rPr>
        <w:t xml:space="preserve">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</w:t>
      </w:r>
      <w:r>
        <w:rPr>
          <w:rFonts w:ascii="Times New Roman" w:hAnsi="Times New Roman"/>
          <w:color w:val="000000"/>
          <w:sz w:val="28"/>
          <w:lang w:val="ru-RU"/>
        </w:rPr>
        <w:t xml:space="preserve">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Катынская трагедия.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Первый период войны (июнь 1941 – осень 1942 г.)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</w:t>
      </w:r>
      <w:r>
        <w:rPr>
          <w:rFonts w:ascii="Times New Roman" w:hAnsi="Times New Roman"/>
          <w:color w:val="000000"/>
          <w:sz w:val="28"/>
          <w:lang w:val="ru-RU"/>
        </w:rPr>
        <w:t xml:space="preserve">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</w:t>
      </w:r>
      <w:r>
        <w:rPr>
          <w:rFonts w:ascii="Times New Roman" w:hAnsi="Times New Roman"/>
          <w:color w:val="000000"/>
          <w:sz w:val="28"/>
          <w:lang w:val="ru-RU"/>
        </w:rPr>
        <w:t xml:space="preserve">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жизни.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массового сопротивления врагу. Восстания в нацистских лагерях. Развертывание партизанского движения.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Коренной перелом в ходе войны (осень 1942–1943 г.) (3 ч)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 – лет</w:t>
      </w:r>
      <w:r>
        <w:rPr>
          <w:rFonts w:ascii="Times New Roman" w:hAnsi="Times New Roman"/>
          <w:color w:val="000000"/>
          <w:sz w:val="28"/>
          <w:lang w:val="ru-RU"/>
        </w:rPr>
        <w:t xml:space="preserve">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</w:t>
      </w:r>
      <w:r>
        <w:rPr>
          <w:rFonts w:ascii="Times New Roman" w:hAnsi="Times New Roman"/>
          <w:color w:val="000000"/>
          <w:sz w:val="28"/>
          <w:lang w:val="ru-RU"/>
        </w:rPr>
        <w:t xml:space="preserve">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</w:t>
      </w:r>
      <w:r>
        <w:rPr>
          <w:rFonts w:ascii="Times New Roman" w:hAnsi="Times New Roman"/>
          <w:color w:val="000000"/>
          <w:sz w:val="28"/>
          <w:lang w:val="ru-RU"/>
        </w:rPr>
        <w:t xml:space="preserve">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война: единство фронта и тыла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Повседневность военного времени. Фронтовая повседневность. Боевое братство. Женщины на войне. Письма с фронт</w:t>
      </w:r>
      <w:r>
        <w:rPr>
          <w:rFonts w:ascii="Times New Roman" w:hAnsi="Times New Roman"/>
          <w:color w:val="000000"/>
          <w:sz w:val="28"/>
          <w:lang w:val="ru-RU"/>
        </w:rPr>
        <w:t xml:space="preserve">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Культурное пространство в годы войны. Песня «Священная война» – призыв к сопротивлению врагу. С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Победа СССР в Великой Отечественной войне. Окончание Второй мировой войны (1944 – сентябрь 1945 г.)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Висло-</w:t>
      </w:r>
      <w:r>
        <w:rPr>
          <w:rFonts w:ascii="Times New Roman" w:hAnsi="Times New Roman"/>
          <w:color w:val="000000"/>
          <w:sz w:val="28"/>
          <w:lang w:val="ru-RU"/>
        </w:rPr>
        <w:t xml:space="preserve">Одерская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операция. Битва за Берлин. Капитуляция Германии. Репатриация советских граждан в ходе войны и после ее окончания.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Квантунской армии. Ядерные бомбардировки японских городов американской авиацией и их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ООН. Осуждение главных военных преступников. Нюрнбергский и Токийский судебные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​</w:t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bookmarkStart w:id="2" w:name="block-1295004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ПРЕДМЕТА «ИСТОРИЯ» НА УРОВНЕ СРЕДНЕГО ОБЩЕГО ОБРАЗОВАНИЯ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патриотического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сформированность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</w:t>
      </w:r>
      <w:r>
        <w:rPr>
          <w:rFonts w:ascii="Times New Roman" w:hAnsi="Times New Roman"/>
          <w:color w:val="000000"/>
          <w:sz w:val="28"/>
          <w:lang w:val="ru-RU"/>
        </w:rPr>
        <w:t xml:space="preserve">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</w:t>
      </w:r>
      <w:r>
        <w:rPr>
          <w:rFonts w:ascii="Times New Roman" w:hAnsi="Times New Roman"/>
          <w:color w:val="000000"/>
          <w:sz w:val="28"/>
          <w:lang w:val="ru-RU"/>
        </w:rPr>
        <w:t xml:space="preserve">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физического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</w:t>
      </w:r>
      <w:r>
        <w:rPr>
          <w:rFonts w:ascii="Times New Roman" w:hAnsi="Times New Roman"/>
          <w:color w:val="000000"/>
          <w:sz w:val="28"/>
          <w:lang w:val="ru-RU"/>
        </w:rPr>
        <w:t xml:space="preserve">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сформированность мировоззрения, соответствующего современному уровню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исторической науки и общественной практики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Метапредметные результаты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В сфере универсальных учебных познавательных действий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логическими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исследовательскими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внеуч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ебной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коммуникативных действий: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</w:t>
      </w:r>
      <w:r>
        <w:rPr>
          <w:rFonts w:ascii="Times New Roman" w:hAnsi="Times New Roman"/>
          <w:color w:val="000000"/>
          <w:sz w:val="28"/>
          <w:lang w:val="ru-RU"/>
        </w:rPr>
        <w:t xml:space="preserve">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осуществление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осознавать на основе исторических примеров значение совместной деятельности людей как </w:t>
      </w:r>
      <w:r>
        <w:rPr>
          <w:rFonts w:ascii="Times New Roman" w:hAnsi="Times New Roman"/>
          <w:color w:val="000000"/>
          <w:sz w:val="28"/>
          <w:lang w:val="ru-RU"/>
        </w:rPr>
        <w:t xml:space="preserve">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регулятивных действий: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>
        <w:rPr>
          <w:rFonts w:ascii="Times New Roman" w:hAnsi="Times New Roman"/>
          <w:color w:val="000000"/>
          <w:sz w:val="28"/>
          <w:lang w:val="ru-RU"/>
        </w:rPr>
        <w:t xml:space="preserve">– осознавать свои достижения и слабые стороны в учении, школьном и внешкольном общении, сотрудн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  <w:r>
        <w:rPr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</w:t>
      </w:r>
      <w:r>
        <w:rPr>
          <w:rFonts w:ascii="Times New Roman" w:hAnsi="Times New Roman"/>
          <w:color w:val="000000"/>
          <w:sz w:val="28"/>
          <w:lang w:val="ru-RU"/>
        </w:rPr>
        <w:t xml:space="preserve">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</w:t>
      </w:r>
      <w:r>
        <w:rPr>
          <w:rFonts w:ascii="Times New Roman" w:hAnsi="Times New Roman"/>
          <w:color w:val="000000"/>
          <w:sz w:val="28"/>
          <w:lang w:val="ru-RU"/>
        </w:rPr>
        <w:t xml:space="preserve">понимание истории нашей страны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базового курса истории должны отражать: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Россия накануне Первой мировой войны. Ход военных действий. Власть, общество, экономика, культура. Предпосылки революции.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Политика «военного коммунизма». Общество, культура в годы революций и Гражданской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Власть и общество.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Межвоенны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Вторая мировая война: причины, участники, основные сражения, итоги.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Власть и общество в годы войны. Решающий вклад СССР в Победу.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Послевоенные перемены в мире. Холодная война. Мировая система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деглобализация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Геополитический кризис 2022 г. и его влияние на мировую систему.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</w:t>
      </w:r>
      <w:r>
        <w:rPr>
          <w:rFonts w:ascii="Times New Roman" w:hAnsi="Times New Roman"/>
          <w:color w:val="000000"/>
          <w:sz w:val="28"/>
          <w:lang w:val="ru-RU"/>
        </w:rPr>
        <w:t xml:space="preserve">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особую значимость для истории нашей страны;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всемирной истории 1914–1945 гг., выявлять попытки фальсификации истории;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1914–1945 гг., события, процессы, в которых они участвовали;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исторические личности, для истории России;</w:t>
      </w:r>
      <w:r>
        <w:rPr>
          <w:lang w:val="ru-RU"/>
        </w:rPr>
      </w:r>
    </w:p>
    <w:p>
      <w:pPr>
        <w:numPr>
          <w:ilvl w:val="0"/>
          <w:numId w:val="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исторических личностей.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</w:t>
      </w:r>
      <w:r>
        <w:rPr>
          <w:rFonts w:ascii="Times New Roman" w:hAnsi="Times New Roman"/>
          <w:color w:val="000000"/>
          <w:sz w:val="28"/>
          <w:lang w:val="ru-RU"/>
        </w:rPr>
        <w:t xml:space="preserve">стиль, особенности технических и художественных приемов создания памятников культуры;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  <w:r>
        <w:rPr>
          <w:lang w:val="ru-RU"/>
        </w:rPr>
      </w:r>
    </w:p>
    <w:p>
      <w:pPr>
        <w:numPr>
          <w:ilvl w:val="0"/>
          <w:numId w:val="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процессов, явлений истории России и всеобщей истории 1914–1945 гг.;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  <w:r>
        <w:rPr>
          <w:lang w:val="ru-RU"/>
        </w:rPr>
      </w:r>
    </w:p>
    <w:p>
      <w:pPr>
        <w:numPr>
          <w:ilvl w:val="0"/>
          <w:numId w:val="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устанавливать исторические аналогии.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1914–1945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источников по истории России и всемирной истории 1914–1945 гг.;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</w:t>
      </w:r>
      <w:r>
        <w:rPr>
          <w:rFonts w:ascii="Times New Roman" w:hAnsi="Times New Roman"/>
          <w:color w:val="000000"/>
          <w:sz w:val="28"/>
          <w:lang w:val="ru-RU"/>
        </w:rPr>
        <w:t xml:space="preserve">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источники при аргументации дискуссионных точек зрения;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  <w:r>
        <w:rPr>
          <w:lang w:val="ru-RU"/>
        </w:rPr>
      </w:r>
    </w:p>
    <w:p>
      <w:pPr>
        <w:numPr>
          <w:ilvl w:val="0"/>
          <w:numId w:val="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правила информационной безопасности при поиске исторической информации;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карте/схеме объекты, обозначенные условн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информации, представленной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визуальные источники исторической информации;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виде таблиц, графиков, схем, диаграмм;</w:t>
      </w:r>
      <w:r>
        <w:rPr>
          <w:lang w:val="ru-RU"/>
        </w:rPr>
      </w:r>
    </w:p>
    <w:p>
      <w:pPr>
        <w:numPr>
          <w:ilvl w:val="0"/>
          <w:numId w:val="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</w:t>
      </w:r>
      <w:r>
        <w:rPr>
          <w:rFonts w:ascii="Times New Roman" w:hAnsi="Times New Roman"/>
          <w:color w:val="000000"/>
          <w:sz w:val="28"/>
          <w:lang w:val="ru-RU"/>
        </w:rPr>
        <w:t xml:space="preserve">гг., в том числе на региональном материале, с использованием ресурсов библиотек, музеев и т. д.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  <w:r>
        <w:rPr>
          <w:lang w:val="ru-RU"/>
        </w:rPr>
      </w:r>
    </w:p>
    <w:p>
      <w:pPr>
        <w:numPr>
          <w:ilvl w:val="0"/>
          <w:numId w:val="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полилогическом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  <w:r>
        <w:rPr>
          <w:lang w:val="ru-RU"/>
        </w:rPr>
      </w:r>
    </w:p>
    <w:p>
      <w:pPr>
        <w:numPr>
          <w:ilvl w:val="0"/>
          <w:numId w:val="1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дискуссиях, не допуская умаления подвига народа при защите Отечества.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накануне Первой мировой войны. Ход военных действий. Власть, общество, экономика, культура. Предпосылки революции.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</w:t>
      </w:r>
      <w:r>
        <w:rPr>
          <w:rFonts w:ascii="Times New Roman" w:hAnsi="Times New Roman"/>
          <w:color w:val="000000"/>
          <w:sz w:val="28"/>
          <w:lang w:val="ru-RU"/>
        </w:rPr>
        <w:t xml:space="preserve">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Власть и общество.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Межвоенны</w:t>
      </w:r>
      <w:r>
        <w:rPr>
          <w:rFonts w:ascii="Times New Roman" w:hAnsi="Times New Roman"/>
          <w:color w:val="000000"/>
          <w:sz w:val="28"/>
          <w:lang w:val="ru-RU"/>
        </w:rPr>
        <w:t xml:space="preserve">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Вторая мировая война: причины, участники, основные сражения, итоги.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Власть и общество в годы войны. Решающий вклад СССР в Победу.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хронологические рамки основных периодов отечественной и всеобщей истории 1914–1945 гг.;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 процессов отечественной и всеобщей истории 1914–1945 гг.;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  <w:r>
        <w:rPr>
          <w:lang w:val="ru-RU"/>
        </w:rPr>
      </w:r>
    </w:p>
    <w:p>
      <w:pPr>
        <w:numPr>
          <w:ilvl w:val="0"/>
          <w:numId w:val="1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3" w:name="block-1295005"/>
      <w:r/>
      <w:bookmarkEnd w:id="2"/>
      <w:r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136"/>
        <w:gridCol w:w="1134"/>
        <w:gridCol w:w="1206"/>
        <w:gridCol w:w="3471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0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накануне и в годы Первой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1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1918—1939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  <w:hyperlink r:id="rId12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1920—1930-е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3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Латинской Америки в 1918—1930-е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4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1920— 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5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1914—1930-х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6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Вторая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война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война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7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8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годы Первой мировой войны и Великой российской революции (1914—1922)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19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Первой мировой войне (1914—1918)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0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(1917— 1922)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1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революционные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большевиков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2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ее последствия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3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периода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4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1914— 1922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</w:r>
            <w:r/>
            <w:hyperlink r:id="rId25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>
              <w:rPr>
                <w:rFonts w:ascii="Times New Roman" w:hAnsi="Times New Roman"/>
                <w:color w:val="000000"/>
                <w:sz w:val="24"/>
              </w:rPr>
            </w:r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гг.</w:t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нэпа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(1921—1928)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6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1929—1941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7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1920— 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8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1920— 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29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2.5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1920— 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30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Великая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Отечественная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война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(1941—1945)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период войны (июнь 1941 — осень 1942 г.)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hyperlink r:id="rId31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1942—1943 г.)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32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тыла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33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3.4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СССР в Великой Отечественной войне. Окончание Второй мировой войны (1944 — сентябрь 1945 г.)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34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3.5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1941— 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35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3.6</w:t>
            </w:r>
            <w:r/>
          </w:p>
        </w:tc>
        <w:tc>
          <w:tcPr>
            <w:tcMar>
              <w:left w:w="100" w:type="dxa"/>
              <w:top w:w="50" w:type="dxa"/>
            </w:tcMar>
            <w:tcW w:w="313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  <w:hyperlink r:id="rId36" w:tooltip="https://resh.edu.ru/subject/3/10/" w:history="1">
              <w:r>
                <w:rPr>
                  <w:rStyle w:val="896"/>
                  <w:rFonts w:ascii="Times New Roman" w:hAnsi="Times New Roman"/>
                  <w:sz w:val="24"/>
                </w:rPr>
                <w:t xml:space="preserve">https://resh.edu.ru/subject/3/10/</w:t>
              </w:r>
              <w:r>
                <w:rPr>
                  <w:rStyle w:val="896"/>
                  <w:rFonts w:ascii="Times New Roman" w:hAnsi="Times New Roman"/>
                  <w:sz w:val="24"/>
                </w:rPr>
              </w:r>
            </w:hyperlink>
            <w:r/>
            <w:r/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20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3471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  <w:sectPr>
          <w:footnotePr/>
          <w:endnotePr/>
          <w:type w:val="continuous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4" w:name="block-1295008"/>
      <w:r/>
      <w:bookmarkEnd w:id="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02"/>
        <w:gridCol w:w="6519"/>
        <w:gridCol w:w="1606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10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96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1914-1945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(1914-1918): боевые операции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(1914-1918): власть и общество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миру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Революционные события 1918—1919 гг. в Европе.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авторитарных режимов в странах Европы в 1920-1930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против угрозы фашизма в Европе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1918-1930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1918-1930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1920-х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1941 год. Начало Великой Отечественной войны и война на Тихом океане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в оккупированных странах. Коренной перелом в войне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и их союзников. Итоги Второй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1914-1945"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Власть, экономика и общество в условиях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экономического кризиса и смена общественных настроений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российская революция: этапы, лидеры, характеристика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Хронология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революционных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событий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политической, экономической и социальной сферах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мероприятия большевиков в политической, экономической и социальной сферах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этапы и основные события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коммунизма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победы Красной Армии в Гражданской войне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периода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быт в годы Гражданской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1914—1922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Первой мировой и Гражданской войн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к новой экономической политике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большевиков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Индустриализация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Сталина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Советская социальная и национальная политика 1930-х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Результаты, цена и издержки модернизации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1920-1930-е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политика: от курса на мировую революцию к концепции построения социализма в одной стране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угрозы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Отечественной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1920—1930-е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Начальный период Великой Отечественной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Москву. Блокада Ленинграда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Нацистский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оккупационный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войны: боевые действия (осень 1942-1943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гг. 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Партизанское движение и подпольная борьба с врагом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"Все для фронта, все для победы!"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события на фронтах (1944-сентябрь 1945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гг. 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общество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Советско-японская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война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Великой Отечественной и Второй мировой войны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1941—1945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59" w:type="dxa"/>
            <w:vAlign w:val="center"/>
            <w:textDirection w:val="lrTb"/>
            <w:noWrap w:val="false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3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1914-1945"</w:t>
            </w:r>
            <w:r/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1069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6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</w:tr>
    </w:tbl>
    <w:p>
      <w:pPr>
        <w:ind w:left="119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5" w:name="block-1295009"/>
      <w:r/>
      <w:bookmarkEnd w:id="4"/>
      <w:r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19"/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</w:t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>
        <w:rPr>
          <w:sz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11 класс/ Сороко-Цюпа О.С., Сороко-Цюпа А.О.; под редакцией Чубарьяна А.О., Акционерное общество «Издательство «Просвещение»</w:t>
      </w:r>
      <w:r>
        <w:rPr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1914- 1945 гг. (в 2 частях), 10 класс/ Горинов М.М. и другие; под редакцией Торкунова А.В., Акционерное общество «Издательство «Просвещение,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sz w:val="28"/>
          <w:lang w:val="ru-RU"/>
        </w:rPr>
        <w:br/>
      </w:r>
      <w:bookmarkStart w:id="6" w:name="0ec03d33-8ed4-4788-81b8-0b9d9a2c1e9f"/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Торкунова А.В.,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‌​,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</w:t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bookmarkEnd w:id="5"/>
      <w:r/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7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/>
      </w:pPr>
      <w:rPr>
        <w:rFonts w:hint="default" w:ascii="Times New Roman" w:hAnsi="Times New Roman" w:eastAsia="Arial" w:cs="Times New Roman"/>
        <w:b w:val="0"/>
        <w:i w:val="0"/>
        <w:strike w:val="0"/>
        <w:color w:val="auto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26"/>
  </w:num>
  <w:num w:numId="2">
    <w:abstractNumId w:val="1"/>
  </w:num>
  <w:num w:numId="3">
    <w:abstractNumId w:val="6"/>
  </w:num>
  <w:num w:numId="4">
    <w:abstractNumId w:val="7"/>
  </w:num>
  <w:num w:numId="5">
    <w:abstractNumId w:val="16"/>
  </w:num>
  <w:num w:numId="6">
    <w:abstractNumId w:val="24"/>
  </w:num>
  <w:num w:numId="7">
    <w:abstractNumId w:val="5"/>
  </w:num>
  <w:num w:numId="8">
    <w:abstractNumId w:val="4"/>
  </w:num>
  <w:num w:numId="9">
    <w:abstractNumId w:val="17"/>
  </w:num>
  <w:num w:numId="10">
    <w:abstractNumId w:val="19"/>
  </w:num>
  <w:num w:numId="11">
    <w:abstractNumId w:val="15"/>
  </w:num>
  <w:num w:numId="12">
    <w:abstractNumId w:val="18"/>
  </w:num>
  <w:num w:numId="13">
    <w:abstractNumId w:val="22"/>
  </w:num>
  <w:num w:numId="14">
    <w:abstractNumId w:val="9"/>
  </w:num>
  <w:num w:numId="15">
    <w:abstractNumId w:val="0"/>
  </w:num>
  <w:num w:numId="16">
    <w:abstractNumId w:val="2"/>
  </w:num>
  <w:num w:numId="17">
    <w:abstractNumId w:val="3"/>
  </w:num>
  <w:num w:numId="18">
    <w:abstractNumId w:val="21"/>
  </w:num>
  <w:num w:numId="19">
    <w:abstractNumId w:val="20"/>
  </w:num>
  <w:num w:numId="20">
    <w:abstractNumId w:val="12"/>
  </w:num>
  <w:num w:numId="21">
    <w:abstractNumId w:val="13"/>
  </w:num>
  <w:num w:numId="22">
    <w:abstractNumId w:val="10"/>
  </w:num>
  <w:num w:numId="23">
    <w:abstractNumId w:val="23"/>
  </w:num>
  <w:num w:numId="24">
    <w:abstractNumId w:val="25"/>
  </w:num>
  <w:num w:numId="25">
    <w:abstractNumId w:val="11"/>
  </w:num>
  <w:num w:numId="26">
    <w:abstractNumId w:val="27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34"/>
    <w:uiPriority w:val="29"/>
    <w:rPr>
      <w:i/>
    </w:rPr>
  </w:style>
  <w:style w:type="character" w:styleId="41">
    <w:name w:val="Intense Quote Char"/>
    <w:link w:val="736"/>
    <w:uiPriority w:val="30"/>
    <w:rPr>
      <w:i/>
    </w:rPr>
  </w:style>
  <w:style w:type="character" w:styleId="47">
    <w:name w:val="Caption Char"/>
    <w:basedOn w:val="898"/>
    <w:link w:val="739"/>
    <w:uiPriority w:val="99"/>
  </w:style>
  <w:style w:type="character" w:styleId="176">
    <w:name w:val="Footnote Text Char"/>
    <w:link w:val="867"/>
    <w:uiPriority w:val="99"/>
    <w:rPr>
      <w:sz w:val="18"/>
    </w:rPr>
  </w:style>
  <w:style w:type="character" w:styleId="179">
    <w:name w:val="Endnote Text Char"/>
    <w:link w:val="870"/>
    <w:uiPriority w:val="99"/>
    <w:rPr>
      <w:sz w:val="20"/>
    </w:r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88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1">
    <w:name w:val="Heading 2"/>
    <w:basedOn w:val="709"/>
    <w:next w:val="709"/>
    <w:link w:val="887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12">
    <w:name w:val="Heading 3"/>
    <w:basedOn w:val="709"/>
    <w:next w:val="709"/>
    <w:link w:val="888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13">
    <w:name w:val="Heading 4"/>
    <w:basedOn w:val="709"/>
    <w:next w:val="709"/>
    <w:link w:val="889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after="0" w:line="240" w:lineRule="auto"/>
    </w:pPr>
  </w:style>
  <w:style w:type="character" w:styleId="732" w:customStyle="1">
    <w:name w:val="Title Char"/>
    <w:basedOn w:val="719"/>
    <w:uiPriority w:val="10"/>
    <w:rPr>
      <w:sz w:val="48"/>
      <w:szCs w:val="48"/>
    </w:rPr>
  </w:style>
  <w:style w:type="character" w:styleId="733" w:customStyle="1">
    <w:name w:val="Subtitle Char"/>
    <w:basedOn w:val="719"/>
    <w:uiPriority w:val="11"/>
    <w:rPr>
      <w:sz w:val="24"/>
      <w:szCs w:val="24"/>
    </w:rPr>
  </w:style>
  <w:style w:type="paragraph" w:styleId="734">
    <w:name w:val="Quote"/>
    <w:basedOn w:val="709"/>
    <w:next w:val="709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9"/>
    <w:next w:val="709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19"/>
    <w:uiPriority w:val="99"/>
  </w:style>
  <w:style w:type="paragraph" w:styleId="739">
    <w:name w:val="Footer"/>
    <w:basedOn w:val="709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19"/>
    <w:uiPriority w:val="99"/>
  </w:style>
  <w:style w:type="character" w:styleId="741" w:customStyle="1">
    <w:name w:val="Нижний колонтитул Знак"/>
    <w:link w:val="739"/>
    <w:uiPriority w:val="99"/>
  </w:style>
  <w:style w:type="table" w:styleId="742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709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19"/>
    <w:uiPriority w:val="99"/>
    <w:unhideWhenUsed/>
    <w:rPr>
      <w:vertAlign w:val="superscript"/>
    </w:rPr>
  </w:style>
  <w:style w:type="paragraph" w:styleId="870">
    <w:name w:val="endnote text"/>
    <w:basedOn w:val="709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9"/>
    <w:uiPriority w:val="99"/>
    <w:semiHidden/>
    <w:unhideWhenUsed/>
    <w:rPr>
      <w:vertAlign w:val="superscript"/>
    </w:rPr>
  </w:style>
  <w:style w:type="paragraph" w:styleId="873">
    <w:name w:val="toc 1"/>
    <w:basedOn w:val="709"/>
    <w:next w:val="709"/>
    <w:uiPriority w:val="39"/>
    <w:unhideWhenUsed/>
    <w:pPr>
      <w:spacing w:after="57"/>
    </w:pPr>
  </w:style>
  <w:style w:type="paragraph" w:styleId="874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75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76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77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78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79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0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1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9"/>
    <w:next w:val="709"/>
    <w:uiPriority w:val="99"/>
    <w:unhideWhenUsed/>
    <w:pPr>
      <w:spacing w:after="0"/>
    </w:pPr>
  </w:style>
  <w:style w:type="paragraph" w:styleId="884">
    <w:name w:val="Header"/>
    <w:basedOn w:val="709"/>
    <w:link w:val="885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85" w:customStyle="1">
    <w:name w:val="Верхний колонтитул Знак"/>
    <w:basedOn w:val="719"/>
    <w:link w:val="884"/>
    <w:uiPriority w:val="99"/>
  </w:style>
  <w:style w:type="character" w:styleId="886" w:customStyle="1">
    <w:name w:val="Заголовок 1 Знак"/>
    <w:basedOn w:val="719"/>
    <w:link w:val="71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7" w:customStyle="1">
    <w:name w:val="Заголовок 2 Знак"/>
    <w:basedOn w:val="719"/>
    <w:link w:val="71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88" w:customStyle="1">
    <w:name w:val="Заголовок 3 Знак"/>
    <w:basedOn w:val="719"/>
    <w:link w:val="71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89" w:customStyle="1">
    <w:name w:val="Заголовок 4 Знак"/>
    <w:basedOn w:val="719"/>
    <w:link w:val="71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90">
    <w:name w:val="Normal Indent"/>
    <w:basedOn w:val="709"/>
    <w:uiPriority w:val="99"/>
    <w:unhideWhenUsed/>
    <w:pPr>
      <w:ind w:left="720"/>
    </w:pPr>
  </w:style>
  <w:style w:type="paragraph" w:styleId="891">
    <w:name w:val="Subtitle"/>
    <w:basedOn w:val="709"/>
    <w:next w:val="709"/>
    <w:link w:val="892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92" w:customStyle="1">
    <w:name w:val="Подзаголовок Знак"/>
    <w:basedOn w:val="719"/>
    <w:link w:val="8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893">
    <w:name w:val="Title"/>
    <w:basedOn w:val="709"/>
    <w:next w:val="709"/>
    <w:link w:val="894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94" w:customStyle="1">
    <w:name w:val="Заголовок Знак"/>
    <w:basedOn w:val="719"/>
    <w:link w:val="89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95">
    <w:name w:val="Emphasis"/>
    <w:basedOn w:val="719"/>
    <w:uiPriority w:val="20"/>
    <w:qFormat/>
    <w:rPr>
      <w:i/>
      <w:iCs/>
    </w:rPr>
  </w:style>
  <w:style w:type="character" w:styleId="896">
    <w:name w:val="Hyperlink"/>
    <w:basedOn w:val="719"/>
    <w:uiPriority w:val="99"/>
    <w:unhideWhenUsed/>
    <w:rPr>
      <w:color w:val="0000ff" w:themeColor="hyperlink"/>
      <w:u w:val="single"/>
    </w:rPr>
  </w:style>
  <w:style w:type="table" w:styleId="897">
    <w:name w:val="Table Grid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98">
    <w:name w:val="Caption"/>
    <w:basedOn w:val="709"/>
    <w:next w:val="709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99">
    <w:name w:val="List Paragraph"/>
    <w:basedOn w:val="709"/>
    <w:uiPriority w:val="99"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resh.edu.ru/subject/3/10/" TargetMode="External"/><Relationship Id="rId11" Type="http://schemas.openxmlformats.org/officeDocument/2006/relationships/hyperlink" Target="https://resh.edu.ru/subject/3/10/" TargetMode="External"/><Relationship Id="rId12" Type="http://schemas.openxmlformats.org/officeDocument/2006/relationships/hyperlink" Target="https://resh.edu.ru/subject/3/10/" TargetMode="External"/><Relationship Id="rId13" Type="http://schemas.openxmlformats.org/officeDocument/2006/relationships/hyperlink" Target="https://resh.edu.ru/subject/3/10/" TargetMode="External"/><Relationship Id="rId14" Type="http://schemas.openxmlformats.org/officeDocument/2006/relationships/hyperlink" Target="https://resh.edu.ru/subject/3/10/" TargetMode="External"/><Relationship Id="rId15" Type="http://schemas.openxmlformats.org/officeDocument/2006/relationships/hyperlink" Target="https://resh.edu.ru/subject/3/10/" TargetMode="External"/><Relationship Id="rId16" Type="http://schemas.openxmlformats.org/officeDocument/2006/relationships/hyperlink" Target="https://resh.edu.ru/subject/3/10/" TargetMode="External"/><Relationship Id="rId17" Type="http://schemas.openxmlformats.org/officeDocument/2006/relationships/hyperlink" Target="https://resh.edu.ru/subject/3/10/" TargetMode="External"/><Relationship Id="rId18" Type="http://schemas.openxmlformats.org/officeDocument/2006/relationships/hyperlink" Target="https://resh.edu.ru/subject/3/10/" TargetMode="External"/><Relationship Id="rId19" Type="http://schemas.openxmlformats.org/officeDocument/2006/relationships/hyperlink" Target="https://resh.edu.ru/subject/3/10/" TargetMode="External"/><Relationship Id="rId20" Type="http://schemas.openxmlformats.org/officeDocument/2006/relationships/hyperlink" Target="https://resh.edu.ru/subject/3/10/" TargetMode="External"/><Relationship Id="rId21" Type="http://schemas.openxmlformats.org/officeDocument/2006/relationships/hyperlink" Target="https://resh.edu.ru/subject/3/10/" TargetMode="External"/><Relationship Id="rId22" Type="http://schemas.openxmlformats.org/officeDocument/2006/relationships/hyperlink" Target="https://resh.edu.ru/subject/3/10/" TargetMode="External"/><Relationship Id="rId23" Type="http://schemas.openxmlformats.org/officeDocument/2006/relationships/hyperlink" Target="https://resh.edu.ru/subject/3/10/" TargetMode="External"/><Relationship Id="rId24" Type="http://schemas.openxmlformats.org/officeDocument/2006/relationships/hyperlink" Target="https://resh.edu.ru/subject/3/10/" TargetMode="External"/><Relationship Id="rId25" Type="http://schemas.openxmlformats.org/officeDocument/2006/relationships/hyperlink" Target="https://resh.edu.ru/subject/3/10/" TargetMode="External"/><Relationship Id="rId26" Type="http://schemas.openxmlformats.org/officeDocument/2006/relationships/hyperlink" Target="https://resh.edu.ru/subject/3/10/" TargetMode="External"/><Relationship Id="rId27" Type="http://schemas.openxmlformats.org/officeDocument/2006/relationships/hyperlink" Target="https://resh.edu.ru/subject/3/10/" TargetMode="External"/><Relationship Id="rId28" Type="http://schemas.openxmlformats.org/officeDocument/2006/relationships/hyperlink" Target="https://resh.edu.ru/subject/3/10/" TargetMode="External"/><Relationship Id="rId29" Type="http://schemas.openxmlformats.org/officeDocument/2006/relationships/hyperlink" Target="https://resh.edu.ru/subject/3/10/" TargetMode="External"/><Relationship Id="rId30" Type="http://schemas.openxmlformats.org/officeDocument/2006/relationships/hyperlink" Target="https://resh.edu.ru/subject/3/10/" TargetMode="External"/><Relationship Id="rId31" Type="http://schemas.openxmlformats.org/officeDocument/2006/relationships/hyperlink" Target="https://resh.edu.ru/subject/3/10/" TargetMode="External"/><Relationship Id="rId32" Type="http://schemas.openxmlformats.org/officeDocument/2006/relationships/hyperlink" Target="https://resh.edu.ru/subject/3/10/" TargetMode="External"/><Relationship Id="rId33" Type="http://schemas.openxmlformats.org/officeDocument/2006/relationships/hyperlink" Target="https://resh.edu.ru/subject/3/10/" TargetMode="External"/><Relationship Id="rId34" Type="http://schemas.openxmlformats.org/officeDocument/2006/relationships/hyperlink" Target="https://resh.edu.ru/subject/3/10/" TargetMode="External"/><Relationship Id="rId35" Type="http://schemas.openxmlformats.org/officeDocument/2006/relationships/hyperlink" Target="https://resh.edu.ru/subject/3/10/" TargetMode="External"/><Relationship Id="rId36" Type="http://schemas.openxmlformats.org/officeDocument/2006/relationships/hyperlink" Target="https://resh.edu.ru/subject/3/1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Денис Третьяков</cp:lastModifiedBy>
  <cp:revision>3</cp:revision>
  <dcterms:created xsi:type="dcterms:W3CDTF">2024-09-07T11:36:00Z</dcterms:created>
  <dcterms:modified xsi:type="dcterms:W3CDTF">2024-11-10T13:39:06Z</dcterms:modified>
</cp:coreProperties>
</file>