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62" w:line="240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/>
      <w:bookmarkStart w:id="0" w:name="block-1295007"/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301240"/>
                <wp:effectExtent l="0" t="0" r="3175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181.2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jc w:val="center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на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/202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учебный год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Название предмета: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история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r>
    </w:p>
    <w:p>
      <w:pPr>
        <w:ind w:left="-5" w:hanging="10"/>
        <w:jc w:val="both"/>
        <w:spacing w:after="244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Учитель: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Третьяков Денис Владимирович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Класс: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11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Количество часов в неделю: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Общее количество часов в соответствии с программой: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68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5" w:right="-15" w:hanging="10"/>
        <w:jc w:val="both"/>
        <w:spacing w:after="147" w:line="351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Основание для планирования: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val="ru-RU" w:eastAsia="ru-RU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spacing w:after="161" w:line="240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139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Программа (название, авторы, год издания):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pStyle w:val="910"/>
        <w:numPr>
          <w:ilvl w:val="0"/>
          <w:numId w:val="28"/>
        </w:numPr>
        <w:ind w:left="284" w:right="-15"/>
        <w:spacing w:after="139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рабочая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пргграмма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среднего общего образования. История (базовый уровень) (для 10–11 классов образовательных организаций). М., 2023.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pStyle w:val="910"/>
        <w:ind w:left="1147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Учебно-методический комплекс, ресурсы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numPr>
          <w:ilvl w:val="0"/>
          <w:numId w:val="24"/>
        </w:numPr>
        <w:ind w:hanging="283"/>
        <w:jc w:val="both"/>
        <w:spacing w:after="57" w:line="302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Сороко-Цюпа О.С., Сороко-Цюпа А.О. История. Всеобщая история. Новейшая история. 1914 - 1945 гг., 11 класс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М, 2023.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numPr>
          <w:ilvl w:val="0"/>
          <w:numId w:val="24"/>
        </w:numPr>
        <w:ind w:hanging="283"/>
        <w:jc w:val="both"/>
        <w:spacing w:after="57" w:line="302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Шубин А.В., Мягков М.Ю., Никифоров Ю.А. История России, 1946 год - начало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XXI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века: базовый уровень: учебник, 11 класс. М., 2023.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«ИСТОРИЯ»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</w:t>
      </w:r>
      <w:r>
        <w:rPr>
          <w:rFonts w:ascii="Times New Roman" w:hAnsi="Times New Roman"/>
          <w:color w:val="000000"/>
          <w:sz w:val="28"/>
          <w:lang w:val="ru-RU"/>
        </w:rPr>
        <w:t xml:space="preserve">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</w:t>
      </w:r>
      <w:r>
        <w:rPr>
          <w:rFonts w:ascii="Times New Roman" w:hAnsi="Times New Roman"/>
          <w:color w:val="000000"/>
          <w:sz w:val="28"/>
          <w:lang w:val="ru-RU"/>
        </w:rPr>
        <w:t xml:space="preserve">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lang w:val="ru-RU" w:eastAsia="ru-RU"/>
        </w:rPr>
        <w:t xml:space="preserve">Курс «История России XX века» в 11 классе является продолжением системного изучения отечественной истории.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В основу курса положен комплексный подход в изложении истории. Значительное место и в программе посвящено вопросам духовной и церковной истории. Повествование о значении духовного фактора в русской истории проводится: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5"/>
        </w:numPr>
        <w:ind w:hanging="305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через идею святости (рассказы о жизни и подвигах православных святых);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5"/>
        </w:numPr>
        <w:ind w:hanging="305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через повествование о роли Русской Православной Церкви в истории России;  3) через демонстрацию ведущей роли православного мировоззрения для политических деятелей этого периода.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Данная рабочая программа предполагает дифференцированное обучение на всех этапах курса. Курс предполагает включение православного компонента. Введение православного компонента обуслов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духовно-нравственного воспитания подрастающего поколения и духовное оздоровление общества.  </w:t>
      </w:r>
      <w:bookmarkEnd w:id="0"/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«ИСТОРИЯ»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</w:t>
      </w:r>
      <w:r>
        <w:rPr>
          <w:rFonts w:ascii="Times New Roman" w:hAnsi="Times New Roman"/>
          <w:color w:val="000000"/>
          <w:sz w:val="28"/>
          <w:lang w:val="ru-RU"/>
        </w:rPr>
        <w:t xml:space="preserve">, редакция от 08.08.2024</w:t>
      </w:r>
      <w:r>
        <w:rPr>
          <w:rFonts w:ascii="Times New Roman" w:hAnsi="Times New Roman"/>
          <w:color w:val="000000"/>
          <w:sz w:val="28"/>
          <w:lang w:val="ru-RU"/>
        </w:rPr>
        <w:t xml:space="preserve">).</w:t>
      </w:r>
      <w:r>
        <w:rPr>
          <w:rFonts w:ascii="Times New Roman" w:hAnsi="Times New Roman"/>
          <w:color w:val="000000"/>
          <w:sz w:val="28"/>
          <w:lang w:val="ru-RU"/>
        </w:rPr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«ИСТОРИЯ» В УЧЕБНОМ ПЛАНЕ</w:t>
      </w:r>
      <w:r>
        <w:rPr>
          <w:lang w:val="ru-RU"/>
        </w:rPr>
      </w:r>
      <w:r>
        <w:rPr>
          <w:lang w:val="ru-RU"/>
        </w:rPr>
      </w:r>
    </w:p>
    <w:p>
      <w:pPr>
        <w:jc w:val="both"/>
        <w:spacing w:after="0"/>
        <w:rPr>
          <w:lang w:val="ru-RU"/>
        </w:rPr>
      </w:pPr>
      <w:r>
        <w:rPr>
          <w:lang w:val="ru-RU"/>
        </w:rPr>
        <w:t xml:space="preserve">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1" w:name="block-1295010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«ИСТОРИЯ»</w:t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​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1945–2022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 xml:space="preserve"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</w:t>
      </w:r>
      <w:r>
        <w:rPr>
          <w:rFonts w:ascii="Times New Roman" w:hAnsi="Times New Roman"/>
          <w:color w:val="000000"/>
          <w:sz w:val="28"/>
          <w:lang w:val="ru-RU"/>
        </w:rPr>
        <w:t xml:space="preserve">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Соединенные Штаты Америки.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 xml:space="preserve">XXI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Страны Западной Европы.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 xml:space="preserve">V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Неоконсерватизм. Европейский союз.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 xml:space="preserve">XXI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социалисти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ческого развития в 1950-е гг. Выступления в ГДР (1953),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</w:t>
      </w:r>
      <w:r>
        <w:rPr>
          <w:rFonts w:ascii="Times New Roman" w:hAnsi="Times New Roman"/>
          <w:color w:val="000000"/>
          <w:sz w:val="28"/>
          <w:lang w:val="ru-RU"/>
        </w:rPr>
        <w:t xml:space="preserve">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 участие в интеграционных процессах).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 xml:space="preserve">XXI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: проблемы и пути модернизации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и выбор путей развития странами Азии и Африки.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0-х –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Ближнего Востока и Северной Африки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внешних сил.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</w:t>
      </w:r>
      <w:r>
        <w:rPr>
          <w:rFonts w:ascii="Times New Roman" w:hAnsi="Times New Roman"/>
          <w:color w:val="000000"/>
          <w:sz w:val="28"/>
          <w:lang w:val="ru-RU"/>
        </w:rPr>
        <w:t xml:space="preserve">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>
        <w:rPr>
          <w:rFonts w:ascii="Times New Roman" w:hAnsi="Times New Roman"/>
          <w:color w:val="000000"/>
          <w:sz w:val="28"/>
          <w:lang w:val="ru-RU"/>
        </w:rPr>
        <w:t xml:space="preserve">Этапы провозглашения независимости («год Африки», 1970–1980-е гг.). Выбор путей развития. </w:t>
      </w:r>
      <w:r>
        <w:rPr>
          <w:rFonts w:ascii="Times New Roman" w:hAnsi="Times New Roman"/>
          <w:color w:val="000000"/>
          <w:sz w:val="28"/>
          <w:lang w:val="ru-RU"/>
        </w:rPr>
        <w:t xml:space="preserve">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 xml:space="preserve"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</w:t>
      </w:r>
      <w:r>
        <w:rPr>
          <w:rFonts w:ascii="Times New Roman" w:hAnsi="Times New Roman"/>
          <w:color w:val="000000"/>
          <w:sz w:val="28"/>
          <w:lang w:val="ru-RU"/>
        </w:rPr>
        <w:t xml:space="preserve"> 2020-х гг.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</w:t>
      </w:r>
      <w:r>
        <w:rPr>
          <w:rFonts w:ascii="Times New Roman" w:hAnsi="Times New Roman"/>
          <w:color w:val="000000"/>
          <w:sz w:val="28"/>
          <w:lang w:val="ru-RU"/>
        </w:rPr>
        <w:t xml:space="preserve">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</w:t>
      </w:r>
      <w:r>
        <w:rPr>
          <w:rFonts w:ascii="Times New Roman" w:hAnsi="Times New Roman"/>
          <w:color w:val="000000"/>
          <w:sz w:val="28"/>
          <w:lang w:val="ru-RU"/>
        </w:rPr>
        <w:t xml:space="preserve">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</w:t>
      </w:r>
      <w:r>
        <w:rPr>
          <w:rFonts w:ascii="Times New Roman" w:hAnsi="Times New Roman"/>
          <w:color w:val="000000"/>
          <w:sz w:val="28"/>
          <w:lang w:val="ru-RU"/>
        </w:rPr>
        <w:t xml:space="preserve">вого политического мышления в 1980-х гг. Революции 1989–1991 гг. в странах Центральной и Восточной Европы, их внешнеполитические последствия. Распад СССР и восточного блока. Российская Федерация – правопреемник СССР на международной арене. Образование СНГ.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</w:t>
      </w:r>
      <w:r>
        <w:rPr>
          <w:rFonts w:ascii="Times New Roman" w:hAnsi="Times New Roman"/>
          <w:color w:val="000000"/>
          <w:sz w:val="28"/>
          <w:lang w:val="ru-RU"/>
        </w:rPr>
        <w:t xml:space="preserve">международной арене. Военные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 xml:space="preserve"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Современный мир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</w:t>
      </w:r>
      <w:r>
        <w:rPr>
          <w:rFonts w:ascii="Times New Roman" w:hAnsi="Times New Roman"/>
          <w:color w:val="000000"/>
          <w:sz w:val="28"/>
          <w:lang w:val="ru-RU"/>
        </w:rPr>
        <w:t xml:space="preserve">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идеологического контроля. Послевоенные репрессии. «Ленинградское дело». Борьба с космополитизмом. «Дело врачей».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Начало холодной войны. Доктрина Трумэна. План Маршалла. Формирование биполярного мира. Советиз</w:t>
      </w:r>
      <w:r>
        <w:rPr>
          <w:rFonts w:ascii="Times New Roman" w:hAnsi="Times New Roman"/>
          <w:color w:val="000000"/>
          <w:sz w:val="28"/>
          <w:lang w:val="ru-RU"/>
        </w:rPr>
        <w:t xml:space="preserve">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Приоткрытие</w:t>
      </w:r>
      <w:r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Военный и гр</w:t>
      </w:r>
      <w:r>
        <w:rPr>
          <w:rFonts w:ascii="Times New Roman" w:hAnsi="Times New Roman"/>
          <w:color w:val="000000"/>
          <w:sz w:val="28"/>
          <w:lang w:val="ru-RU"/>
        </w:rPr>
        <w:t xml:space="preserve">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Влияние НТР на перемены в повседневной жизни людей.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Изменен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ХХ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</w:t>
      </w:r>
      <w:r>
        <w:rPr>
          <w:rFonts w:ascii="Times New Roman" w:hAnsi="Times New Roman"/>
          <w:color w:val="000000"/>
          <w:sz w:val="28"/>
          <w:lang w:val="ru-RU"/>
        </w:rPr>
        <w:t xml:space="preserve">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</w:t>
      </w:r>
      <w:r>
        <w:rPr>
          <w:rFonts w:ascii="Times New Roman" w:hAnsi="Times New Roman"/>
          <w:color w:val="000000"/>
          <w:sz w:val="28"/>
          <w:lang w:val="ru-RU"/>
        </w:rPr>
        <w:t xml:space="preserve">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 С. Хрущева.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Приход к власти Л. И. Брежнева: его окружение и смена политического курса. Десталинизация и </w:t>
      </w:r>
      <w:r>
        <w:rPr>
          <w:rFonts w:ascii="Times New Roman" w:hAnsi="Times New Roman"/>
          <w:color w:val="000000"/>
          <w:sz w:val="28"/>
          <w:lang w:val="ru-RU"/>
        </w:rPr>
        <w:t xml:space="preserve">ресталинизация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. Экономические реформы 1960-х гг. Новые ориентиры аграрной политики. Косыгинская реформа. Конституция СССР 1977 г. Концепция «развитого социализма».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застойных тенденций в экономике и кризис идеологии. Замедление темпов развит</w:t>
      </w:r>
      <w:r>
        <w:rPr>
          <w:rFonts w:ascii="Times New Roman" w:hAnsi="Times New Roman"/>
          <w:color w:val="000000"/>
          <w:sz w:val="28"/>
          <w:lang w:val="ru-RU"/>
        </w:rPr>
        <w:t xml:space="preserve">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Повседневность в городе и в деревне. Рост социальной мобильности. Миграция населения в крупные города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 xml:space="preserve">XXII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процессы. Цензура и самиздат.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</w:t>
      </w:r>
      <w:r>
        <w:rPr>
          <w:rFonts w:ascii="Times New Roman" w:hAnsi="Times New Roman"/>
          <w:color w:val="000000"/>
          <w:sz w:val="28"/>
          <w:lang w:val="ru-RU"/>
        </w:rPr>
        <w:t xml:space="preserve">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Л. И. Брежнев в оценках современников и историков.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Политика перестройки. Распад СССР (1985–1991)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реформы. Антиалкогольная кампан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фактор политической жизни. Отношение к войне в Афганистане. Неформальные политические объединения.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</w:t>
      </w:r>
      <w:r>
        <w:rPr>
          <w:rFonts w:ascii="Times New Roman" w:hAnsi="Times New Roman"/>
          <w:color w:val="000000"/>
          <w:sz w:val="28"/>
          <w:lang w:val="ru-RU"/>
        </w:rPr>
        <w:t xml:space="preserve">овое мышление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Демократы первой волны, их лидеры и программы.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«Парад суверенитетов</w:t>
      </w:r>
      <w:r>
        <w:rPr>
          <w:rFonts w:ascii="Times New Roman" w:hAnsi="Times New Roman"/>
          <w:color w:val="000000"/>
          <w:sz w:val="28"/>
          <w:lang w:val="ru-RU"/>
        </w:rPr>
        <w:t xml:space="preserve">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</w:t>
      </w:r>
      <w:r>
        <w:rPr>
          <w:rFonts w:ascii="Times New Roman" w:hAnsi="Times New Roman"/>
          <w:color w:val="000000"/>
          <w:sz w:val="28"/>
          <w:lang w:val="ru-RU"/>
        </w:rPr>
        <w:t xml:space="preserve">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Реакция мирового сообщества на распад СССР. Россия как преемник СССР на международной арене.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</w:t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Становление новой России (1992–1999)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Б. Н. Ельцин и его ок</w:t>
      </w:r>
      <w:r>
        <w:rPr>
          <w:rFonts w:ascii="Times New Roman" w:hAnsi="Times New Roman"/>
          <w:color w:val="000000"/>
          <w:sz w:val="28"/>
          <w:lang w:val="ru-RU"/>
        </w:rPr>
        <w:t xml:space="preserve">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Ваучерная приватизация. Гиперинфляция, рост цен и падение жизненного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уровня населения. Безработица. Черный рынок и криминализация жизни. Рост недовольства граждан первыми результатами экономических реформ.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</w:t>
      </w:r>
      <w:r>
        <w:rPr>
          <w:rFonts w:ascii="Times New Roman" w:hAnsi="Times New Roman"/>
          <w:color w:val="000000"/>
          <w:sz w:val="28"/>
          <w:lang w:val="ru-RU"/>
        </w:rPr>
        <w:t xml:space="preserve">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</w:t>
      </w:r>
      <w:r>
        <w:rPr>
          <w:rFonts w:ascii="Times New Roman" w:hAnsi="Times New Roman"/>
          <w:color w:val="000000"/>
          <w:sz w:val="28"/>
          <w:lang w:val="ru-RU"/>
        </w:rPr>
        <w:t xml:space="preserve">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4"/>
          <w:sz w:val="28"/>
          <w:lang w:val="ru-RU"/>
        </w:rPr>
        <w:t xml:space="preserve">Корректировка курса реформ и попытки стабилизации экономики. Роль иностранны</w:t>
      </w:r>
      <w:r>
        <w:rPr>
          <w:rFonts w:ascii="Times New Roman" w:hAnsi="Times New Roman"/>
          <w:color w:val="000000"/>
          <w:spacing w:val="4"/>
          <w:sz w:val="28"/>
          <w:lang w:val="ru-RU"/>
        </w:rPr>
        <w:t xml:space="preserve">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Свобода СМИ. Своб</w:t>
      </w:r>
      <w:r>
        <w:rPr>
          <w:rFonts w:ascii="Times New Roman" w:hAnsi="Times New Roman"/>
          <w:color w:val="000000"/>
          <w:sz w:val="28"/>
          <w:lang w:val="ru-RU"/>
        </w:rPr>
        <w:t xml:space="preserve">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</w:t>
      </w:r>
      <w:r>
        <w:rPr>
          <w:rFonts w:ascii="Times New Roman" w:hAnsi="Times New Roman"/>
          <w:color w:val="000000"/>
          <w:sz w:val="28"/>
          <w:lang w:val="ru-RU"/>
        </w:rPr>
        <w:t xml:space="preserve">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ХХ</w:t>
      </w:r>
      <w:r>
        <w:rPr>
          <w:rFonts w:ascii="Times New Roman" w:hAnsi="Times New Roman"/>
          <w:b/>
          <w:color w:val="000000"/>
          <w:sz w:val="28"/>
        </w:rPr>
        <w:t xml:space="preserve"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 В. Путина и связанные с этим ожидания. Начало преодоления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негативных последствий 1990-х гг. Основные направления внутренней и внешней политики. Федерализм и сепаратизм. Создание Федеральных округов. Восста</w:t>
      </w:r>
      <w:r>
        <w:rPr>
          <w:rFonts w:ascii="Times New Roman" w:hAnsi="Times New Roman"/>
          <w:color w:val="000000"/>
          <w:sz w:val="28"/>
          <w:lang w:val="ru-RU"/>
        </w:rPr>
        <w:t xml:space="preserve">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Экономический подъем 1999–2007 гг. и кризис 2008 г. Структура </w:t>
      </w:r>
      <w:r>
        <w:rPr>
          <w:rFonts w:ascii="Times New Roman" w:hAnsi="Times New Roman"/>
          <w:color w:val="000000"/>
          <w:sz w:val="28"/>
          <w:lang w:val="ru-RU"/>
        </w:rPr>
        <w:t xml:space="preserve">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Президент Д. А. Медведев, премьер-министр В. В. Путин. Основные направления внешней и внутренней политики. Проблема стабильности и преемственности власти.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Избра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реформы (2020).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после распада СССР. Социальная и профессиональная структура. З</w:t>
      </w:r>
      <w:r>
        <w:rPr>
          <w:rFonts w:ascii="Times New Roman" w:hAnsi="Times New Roman"/>
          <w:color w:val="000000"/>
          <w:sz w:val="28"/>
          <w:lang w:val="ru-RU"/>
        </w:rPr>
        <w:t xml:space="preserve">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r>
        <w:rPr>
          <w:rFonts w:ascii="Times New Roman" w:hAnsi="Times New Roman"/>
          <w:color w:val="000000"/>
          <w:sz w:val="28"/>
        </w:rPr>
        <w:t xml:space="preserve">XXII</w:t>
      </w:r>
      <w:r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 xml:space="preserve">XI</w:t>
      </w:r>
      <w:r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«Бессмертный полк». Празднование 75-летия Победы в Великой Отечественной войне (2020).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</w:t>
      </w:r>
      <w:r>
        <w:rPr>
          <w:rFonts w:ascii="Times New Roman" w:hAnsi="Times New Roman"/>
          <w:color w:val="000000"/>
          <w:sz w:val="28"/>
          <w:lang w:val="ru-RU"/>
        </w:rPr>
        <w:t xml:space="preserve">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</w:t>
      </w:r>
      <w:r>
        <w:rPr>
          <w:rFonts w:ascii="Times New Roman" w:hAnsi="Times New Roman"/>
          <w:color w:val="000000"/>
          <w:sz w:val="28"/>
          <w:lang w:val="ru-RU"/>
        </w:rPr>
        <w:t xml:space="preserve">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</w:t>
      </w:r>
      <w:r>
        <w:rPr>
          <w:rFonts w:ascii="Times New Roman" w:hAnsi="Times New Roman"/>
          <w:color w:val="000000"/>
          <w:sz w:val="28"/>
          <w:lang w:val="ru-RU"/>
        </w:rPr>
        <w:t xml:space="preserve">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</w:t>
      </w:r>
      <w:r>
        <w:rPr>
          <w:rFonts w:ascii="Times New Roman" w:hAnsi="Times New Roman"/>
          <w:color w:val="000000"/>
          <w:sz w:val="28"/>
          <w:lang w:val="ru-RU"/>
        </w:rPr>
        <w:t xml:space="preserve">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ученых и недостаточная востребованность ре</w:t>
      </w:r>
      <w:r>
        <w:rPr>
          <w:rFonts w:ascii="Times New Roman" w:hAnsi="Times New Roman"/>
          <w:color w:val="000000"/>
          <w:sz w:val="28"/>
          <w:lang w:val="ru-RU"/>
        </w:rPr>
        <w:t xml:space="preserve">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Итоговое обобщение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ПРЕДМЕТА «ИСТОРИЯ» НА УРОВНЕ СРЕДНЕГО ОБЩЕГО ОБРАЗОВАНИЯ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 следующие убеждения и качества: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сформированность гражданско</w:t>
      </w:r>
      <w:r>
        <w:rPr>
          <w:rFonts w:ascii="Times New Roman" w:hAnsi="Times New Roman"/>
          <w:color w:val="000000"/>
          <w:sz w:val="28"/>
          <w:lang w:val="ru-RU"/>
        </w:rPr>
        <w:t xml:space="preserve">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патриотического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сформированность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</w:t>
      </w:r>
      <w:r>
        <w:rPr>
          <w:rFonts w:ascii="Times New Roman" w:hAnsi="Times New Roman"/>
          <w:color w:val="000000"/>
          <w:sz w:val="28"/>
          <w:lang w:val="ru-RU"/>
        </w:rPr>
        <w:t xml:space="preserve">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духовно-нравственного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нравственного сознания, этического поведения; способность 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</w:t>
      </w:r>
      <w:r>
        <w:rPr>
          <w:rFonts w:ascii="Times New Roman" w:hAnsi="Times New Roman"/>
          <w:color w:val="000000"/>
          <w:sz w:val="28"/>
          <w:lang w:val="ru-RU"/>
        </w:rPr>
        <w:t xml:space="preserve">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представление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физического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</w:t>
      </w:r>
      <w:r>
        <w:rPr>
          <w:rFonts w:ascii="Times New Roman" w:hAnsi="Times New Roman"/>
          <w:color w:val="000000"/>
          <w:sz w:val="28"/>
          <w:lang w:val="ru-RU"/>
        </w:rPr>
        <w:t xml:space="preserve">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сформированность мировоззрения, соответствующего современному уровню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исторической науки и общественной практики</w:t>
      </w:r>
      <w:r>
        <w:rPr>
          <w:rFonts w:ascii="Times New Roman" w:hAnsi="Times New Roman"/>
          <w:color w:val="000000"/>
          <w:sz w:val="28"/>
          <w:lang w:val="ru-RU"/>
        </w:rPr>
        <w:t xml:space="preserve">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Метапредметные результаты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В сфере универсальных учебных познавательных действий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базовыми логическими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базовыми исследовательскими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причинно-следственные связи событий прошло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современном общественном контексте;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внеуч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ебной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сфере универсальных коммуникативных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</w:t>
      </w:r>
      <w:r>
        <w:rPr>
          <w:rFonts w:ascii="Times New Roman" w:hAnsi="Times New Roman"/>
          <w:color w:val="000000"/>
          <w:sz w:val="28"/>
          <w:lang w:val="ru-RU"/>
        </w:rPr>
        <w:t xml:space="preserve">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осуществление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сфере универсальных регулятивных действий: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приемами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приемами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>
        <w:rPr>
          <w:rFonts w:ascii="Times New Roman" w:hAnsi="Times New Roman"/>
          <w:color w:val="000000"/>
          <w:sz w:val="28"/>
          <w:lang w:val="ru-RU"/>
        </w:rPr>
        <w:t xml:space="preserve">– осознавать свои достижения и слабые стороны в учении, школьном и внешкольном общении, сотрудн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</w:t>
      </w:r>
      <w:r>
        <w:rPr>
          <w:rFonts w:ascii="Times New Roman" w:hAnsi="Times New Roman"/>
          <w:color w:val="000000"/>
          <w:sz w:val="28"/>
          <w:lang w:val="ru-RU"/>
        </w:rPr>
        <w:t xml:space="preserve">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</w:t>
      </w:r>
      <w:r>
        <w:rPr>
          <w:rFonts w:ascii="Times New Roman" w:hAnsi="Times New Roman"/>
          <w:color w:val="000000"/>
          <w:sz w:val="28"/>
          <w:lang w:val="ru-RU"/>
        </w:rPr>
        <w:t xml:space="preserve">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Без знания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освоения базового курса истории должны отражать: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всемирной истории; важнейших достижений культуры, ценностных ориентиров.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том числе по учебному курсу «История России»: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Россия накануне Первой мировой войны. Ход военных действий. Власть, общество, экономика, культура. Предпосылки революции.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По учебному курсу «Всеобщая история»: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накануне Первой мировой войны. Первая мировая война: причины, участники, основные события, результаты. Власть и общество.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Межвоенны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Вторая мировая война: причины, участники, основные сражения, итоги.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Власть и общество в годы войны. Решающий вклад СССР в Победу.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Послевоенные перемены в мире. Холодная война. Мировая система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деглобализация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Геополитический кризис 2022 г. и его влияние на мировую систему.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</w:t>
      </w:r>
      <w:r>
        <w:rPr>
          <w:rFonts w:ascii="Times New Roman" w:hAnsi="Times New Roman"/>
          <w:color w:val="000000"/>
          <w:sz w:val="28"/>
          <w:lang w:val="ru-RU"/>
        </w:rPr>
        <w:t xml:space="preserve">1945–2022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1945–2022 гг., объяснять их особую значимость для истории нашей страны;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всемирной истории 1945–2022 гг., выявлять попытки фальсификации истории;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выдающихся деятелей истории России 1945–2022 гг., события, процессы, в которых они участвовали;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1945–2022 гг., в которых участвовали выдающиеся исторические личности, для истории России;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исторических личностей.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источниках, учебной, художественной и научно-популярной литературе, визуальных материалах и др.;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</w:t>
      </w:r>
      <w:r>
        <w:rPr>
          <w:rFonts w:ascii="Times New Roman" w:hAnsi="Times New Roman"/>
          <w:color w:val="000000"/>
          <w:sz w:val="28"/>
          <w:lang w:val="ru-RU"/>
        </w:rPr>
        <w:t xml:space="preserve">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признаки событий, процессов, явлений истории России и всеобщей истории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информацию по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устанавливать исторические аналогии.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1945–2022 гг.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ещественные, аудиовизуальные) по истории России и зарубежных стран 1945–2022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исторических источников по истории России и всемирной истории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</w:t>
      </w:r>
      <w:r>
        <w:rPr>
          <w:rFonts w:ascii="Times New Roman" w:hAnsi="Times New Roman"/>
          <w:color w:val="000000"/>
          <w:sz w:val="28"/>
          <w:lang w:val="ru-RU"/>
        </w:rPr>
        <w:t xml:space="preserve">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письменные источники при аргументации дискуссионных точек зрения;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торических источников по истории России и зарубежных стран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правила информационной безопасности при поиске исторической информации;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карте/схеме объекты, обозначенные условн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информации, представленной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которым посвящены визуальные источники исторической информации;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виде таблиц, графиков, схем, диаграмм;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полилогическом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</w:t>
      </w:r>
      <w:r>
        <w:rPr>
          <w:rFonts w:ascii="Times New Roman" w:hAnsi="Times New Roman"/>
          <w:color w:val="000000"/>
          <w:sz w:val="28"/>
          <w:lang w:val="ru-RU"/>
        </w:rPr>
        <w:t xml:space="preserve">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дискуссиях, не допуская умаления подвига народа при защите Отечества.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том числе по учебному курсу «История России»: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</w:t>
      </w:r>
      <w:r>
        <w:rPr>
          <w:rFonts w:ascii="Times New Roman" w:hAnsi="Times New Roman"/>
          <w:color w:val="000000"/>
          <w:sz w:val="28"/>
          <w:lang w:val="ru-RU"/>
        </w:rPr>
        <w:t xml:space="preserve">Крымом и Севастополем. Специальная военная операция. Место России в современном мире.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учебному курсу «Всеобщая история»: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Послевоенные перемены в мире. Холодная война. Мировая система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деглобализация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. Геополитический кризис 2022 г. и его влияние на мировую систему.</w:t>
      </w: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хронологические рамки основных периодов отечественной и всеобщей истории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 процессов отечественной и всеобщей истории 1945–2022 гг.;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  <w:r>
        <w:rPr>
          <w:lang w:val="ru-RU"/>
        </w:rPr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  <w:r>
        <w:rPr>
          <w:lang w:val="ru-RU"/>
        </w:rPr>
      </w:r>
      <w:r>
        <w:rPr>
          <w:lang w:val="ru-RU"/>
        </w:rPr>
      </w:r>
    </w:p>
    <w:p>
      <w:pPr>
        <w:ind w:left="0"/>
        <w:spacing w:after="0"/>
      </w:pPr>
      <w:r>
        <w:rPr>
          <w:rFonts w:ascii="Times New Roman" w:hAnsi="Times New Roman"/>
          <w:b/>
          <w:color w:val="000000"/>
          <w:sz w:val="28"/>
          <w:highlight w:val="none"/>
        </w:rPr>
      </w:r>
      <w:r>
        <w:rPr>
          <w:rFonts w:ascii="Times New Roman" w:hAnsi="Times New Roman"/>
          <w:b/>
          <w:color w:val="000000"/>
          <w:sz w:val="28"/>
          <w:highlight w:val="none"/>
        </w:rPr>
      </w:r>
      <w:r/>
    </w:p>
    <w:p>
      <w:pPr>
        <w:ind w:left="0"/>
        <w:spacing w:after="0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994"/>
        <w:gridCol w:w="1134"/>
        <w:gridCol w:w="1088"/>
        <w:gridCol w:w="3448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0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1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2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3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4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5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6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7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1945—1991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8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19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— первой половине 1960-х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20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Советское государство и общество в середине 1960-х — начале 1980-х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21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перестройки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22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23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24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Федерация в 1992—2022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25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  <w:hyperlink r:id="rId26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  <w:r/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691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99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1992— 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hyperlink r:id="rId27" w:tooltip="https://resh.edu.ru/subject/3/11/" w:history="1">
              <w:r>
                <w:rPr>
                  <w:rStyle w:val="907"/>
                  <w:rFonts w:ascii="Times New Roman" w:hAnsi="Times New Roman"/>
                  <w:sz w:val="24"/>
                </w:rPr>
                <w:t xml:space="preserve">https://resh.edu.ru/subject/3/11/</w:t>
              </w:r>
              <w:r>
                <w:rPr>
                  <w:rStyle w:val="907"/>
                  <w:rFonts w:ascii="Times New Roman" w:hAnsi="Times New Roman"/>
                  <w:sz w:val="24"/>
                </w:rPr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10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3448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76"/>
        <w:gridCol w:w="6161"/>
        <w:gridCol w:w="2318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«Скандинавская модель" социально-экономического развития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развития международных отношений во второй половине 1940-х — 2020-х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1960-1980-е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последствий войны на советскую систему и общество.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1945-1953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Ужесточение административно-командной системы в 1945-1953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1945-1953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события в СССР в середине 1950-х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оттепели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середине 1950-х -первой половине 1960-х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и профессиональной структуре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советского общества к началу 1960­х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середине 1950-х -первой половине 1960-х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первой половине 1960-х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Л. И. Брежнева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СССР середины 1960-х - первой половины 1980-х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Повседневность в городе и в деревне.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гг.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середины 1960-х - первой половины 1980-х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И. Брежнев в оценках современников и историков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С. Горбачев и его окружение: курс на реформы.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в экономике, в политической и государственной сферах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мышление Горбачева. Изменения в советской внешней политике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этап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перестройки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1990—1991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центробежных тенденций и угрозы распада СССР.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Попытка государственного переворота в августе 1991 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1945—1991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1945-1991 гг."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Н. Ельцин. Начало радикальных экономических преобразований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политико-конституционного кризиса в условиях ухудшения экономической ситуации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Конституции России 1993 г. и ее значение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Корректировка курса реформ и попытки стабилизации экономики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россиян в условиях реформ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приоритеты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многопартийность и строительство гражданского общества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внешней политики в период президентства В. В. Путина 2000-2008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 конце 1990- начале 2010-х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внешней и внутренней политики России в 2008-2012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направления развития РФ в 2012-2020-х гг.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российского общества.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Центробежные и партнерские тенденции в СНГ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1992-2022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2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</w:tr>
    </w:tbl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>
        <w:rPr>
          <w:lang w:val="ru-RU"/>
        </w:rPr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УЧЕНИКА</w:t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Новейшая история. 1914 - 1945 гг., 10 класс/ Сороко-Цюпа О.С., Сороко-Цюпа А.О.; под редакцией Чубарьяна А.О., Акционерное общество «Издательство «Просвещение»</w:t>
      </w:r>
      <w:r>
        <w:rPr>
          <w:sz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11 класс/ Сороко-Цюпа О.С., Сороко-Цюпа А.О.; под редакцией Чубарьяна А.О., Акционерное общество «Издательство «Просвещение»</w:t>
      </w:r>
      <w:r>
        <w:rPr>
          <w:sz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1914- 1945 гг. (в 2 частях), 10 класс/ Горинов М.М. и другие; под редакцией Торкунова А.В., Акционерное общество «Издательство «Просвещение,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 г.</w:t>
      </w:r>
      <w:r>
        <w:rPr>
          <w:sz w:val="28"/>
          <w:lang w:val="ru-RU"/>
        </w:rPr>
        <w:br/>
      </w:r>
      <w:bookmarkStart w:id="3" w:name="0ec03d33-8ed4-4788-81b8-0b9d9a2c1e9f"/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другие; под редакцией Торкунова А.В., Акционерное общество «Издательство «Просвещение»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‌​,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 г.</w:t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383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/>
      </w:pPr>
      <w:rPr>
        <w:rFonts w:hint="default" w:ascii="Times New Roman" w:hAnsi="Times New Roman" w:eastAsia="Arial" w:cs="Times New Roman"/>
        <w:b w:val="0"/>
        <w:i w:val="0"/>
        <w:strike w:val="0"/>
        <w:color w:val="auto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14"/>
  </w:num>
  <w:num w:numId="5">
    <w:abstractNumId w:val="18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23"/>
  </w:num>
  <w:num w:numId="12">
    <w:abstractNumId w:val="19"/>
  </w:num>
  <w:num w:numId="13">
    <w:abstractNumId w:val="16"/>
  </w:num>
  <w:num w:numId="14">
    <w:abstractNumId w:val="0"/>
  </w:num>
  <w:num w:numId="15">
    <w:abstractNumId w:val="24"/>
  </w:num>
  <w:num w:numId="16">
    <w:abstractNumId w:val="3"/>
  </w:num>
  <w:num w:numId="17">
    <w:abstractNumId w:val="15"/>
  </w:num>
  <w:num w:numId="18">
    <w:abstractNumId w:val="1"/>
  </w:num>
  <w:num w:numId="19">
    <w:abstractNumId w:val="6"/>
  </w:num>
  <w:num w:numId="20">
    <w:abstractNumId w:val="17"/>
  </w:num>
  <w:num w:numId="21">
    <w:abstractNumId w:val="21"/>
  </w:num>
  <w:num w:numId="22">
    <w:abstractNumId w:val="26"/>
  </w:num>
  <w:num w:numId="23">
    <w:abstractNumId w:val="27"/>
  </w:num>
  <w:num w:numId="24">
    <w:abstractNumId w:val="9"/>
  </w:num>
  <w:num w:numId="25">
    <w:abstractNumId w:val="2"/>
  </w:num>
  <w:num w:numId="26">
    <w:abstractNumId w:val="20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5 Char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15">
    <w:name w:val="Quote Char"/>
    <w:link w:val="745"/>
    <w:uiPriority w:val="29"/>
    <w:rPr>
      <w:i/>
    </w:rPr>
  </w:style>
  <w:style w:type="character" w:styleId="716">
    <w:name w:val="Intense Quote Char"/>
    <w:link w:val="747"/>
    <w:uiPriority w:val="30"/>
    <w:rPr>
      <w:i/>
    </w:rPr>
  </w:style>
  <w:style w:type="character" w:styleId="717">
    <w:name w:val="Caption Char"/>
    <w:basedOn w:val="909"/>
    <w:link w:val="750"/>
    <w:uiPriority w:val="99"/>
  </w:style>
  <w:style w:type="character" w:styleId="718">
    <w:name w:val="Footnote Text Char"/>
    <w:link w:val="878"/>
    <w:uiPriority w:val="99"/>
    <w:rPr>
      <w:sz w:val="18"/>
    </w:rPr>
  </w:style>
  <w:style w:type="character" w:styleId="719">
    <w:name w:val="Endnote Text Char"/>
    <w:link w:val="881"/>
    <w:uiPriority w:val="99"/>
    <w:rPr>
      <w:sz w:val="20"/>
    </w:rPr>
  </w:style>
  <w:style w:type="paragraph" w:styleId="720" w:default="1">
    <w:name w:val="Normal"/>
    <w:qFormat/>
  </w:style>
  <w:style w:type="paragraph" w:styleId="721">
    <w:name w:val="Heading 1"/>
    <w:basedOn w:val="720"/>
    <w:next w:val="720"/>
    <w:link w:val="897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22">
    <w:name w:val="Heading 2"/>
    <w:basedOn w:val="720"/>
    <w:next w:val="720"/>
    <w:link w:val="898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23">
    <w:name w:val="Heading 3"/>
    <w:basedOn w:val="720"/>
    <w:next w:val="720"/>
    <w:link w:val="899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24">
    <w:name w:val="Heading 4"/>
    <w:basedOn w:val="720"/>
    <w:next w:val="720"/>
    <w:link w:val="900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25">
    <w:name w:val="Heading 5"/>
    <w:basedOn w:val="720"/>
    <w:next w:val="720"/>
    <w:link w:val="73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3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7">
    <w:name w:val="Heading 7"/>
    <w:basedOn w:val="720"/>
    <w:next w:val="720"/>
    <w:link w:val="73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8">
    <w:name w:val="Heading 8"/>
    <w:basedOn w:val="720"/>
    <w:next w:val="720"/>
    <w:link w:val="74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9">
    <w:name w:val="Heading 9"/>
    <w:basedOn w:val="720"/>
    <w:next w:val="720"/>
    <w:link w:val="74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after="0" w:line="240" w:lineRule="auto"/>
    </w:pPr>
  </w:style>
  <w:style w:type="character" w:styleId="743" w:customStyle="1">
    <w:name w:val="Title Char"/>
    <w:basedOn w:val="730"/>
    <w:uiPriority w:val="10"/>
    <w:rPr>
      <w:sz w:val="48"/>
      <w:szCs w:val="48"/>
    </w:rPr>
  </w:style>
  <w:style w:type="character" w:styleId="744" w:customStyle="1">
    <w:name w:val="Subtitle Char"/>
    <w:basedOn w:val="730"/>
    <w:uiPriority w:val="11"/>
    <w:rPr>
      <w:sz w:val="24"/>
      <w:szCs w:val="24"/>
    </w:rPr>
  </w:style>
  <w:style w:type="paragraph" w:styleId="745">
    <w:name w:val="Quote"/>
    <w:basedOn w:val="720"/>
    <w:next w:val="720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20"/>
    <w:next w:val="720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character" w:styleId="749" w:customStyle="1">
    <w:name w:val="Header Char"/>
    <w:basedOn w:val="730"/>
    <w:uiPriority w:val="99"/>
  </w:style>
  <w:style w:type="paragraph" w:styleId="750">
    <w:name w:val="Footer"/>
    <w:basedOn w:val="72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 w:customStyle="1">
    <w:name w:val="Footer Char"/>
    <w:basedOn w:val="730"/>
    <w:uiPriority w:val="99"/>
  </w:style>
  <w:style w:type="character" w:styleId="752" w:customStyle="1">
    <w:name w:val="Нижний колонтитул Знак"/>
    <w:link w:val="750"/>
    <w:uiPriority w:val="99"/>
  </w:style>
  <w:style w:type="table" w:styleId="753" w:customStyle="1">
    <w:name w:val="Table Grid Light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3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>
    <w:name w:val="Grid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>
    <w:name w:val="List Table 1 Light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>
    <w:name w:val="List Table 7 Colorful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ned - Accent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3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8">
    <w:name w:val="footnote text"/>
    <w:basedOn w:val="720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30"/>
    <w:uiPriority w:val="99"/>
    <w:unhideWhenUsed/>
    <w:rPr>
      <w:vertAlign w:val="superscript"/>
    </w:rPr>
  </w:style>
  <w:style w:type="paragraph" w:styleId="881">
    <w:name w:val="endnote text"/>
    <w:basedOn w:val="720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30"/>
    <w:uiPriority w:val="99"/>
    <w:semiHidden/>
    <w:unhideWhenUsed/>
    <w:rPr>
      <w:vertAlign w:val="superscript"/>
    </w:rPr>
  </w:style>
  <w:style w:type="paragraph" w:styleId="884">
    <w:name w:val="toc 1"/>
    <w:basedOn w:val="720"/>
    <w:next w:val="720"/>
    <w:uiPriority w:val="39"/>
    <w:unhideWhenUsed/>
    <w:pPr>
      <w:spacing w:after="57"/>
    </w:pPr>
  </w:style>
  <w:style w:type="paragraph" w:styleId="885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86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87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88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89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0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1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2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20"/>
    <w:next w:val="720"/>
    <w:uiPriority w:val="99"/>
    <w:unhideWhenUsed/>
    <w:pPr>
      <w:spacing w:after="0"/>
    </w:pPr>
  </w:style>
  <w:style w:type="paragraph" w:styleId="895">
    <w:name w:val="Header"/>
    <w:basedOn w:val="720"/>
    <w:link w:val="896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896" w:customStyle="1">
    <w:name w:val="Верхний колонтитул Знак"/>
    <w:basedOn w:val="730"/>
    <w:link w:val="895"/>
    <w:uiPriority w:val="99"/>
  </w:style>
  <w:style w:type="character" w:styleId="897" w:customStyle="1">
    <w:name w:val="Заголовок 1 Знак"/>
    <w:basedOn w:val="730"/>
    <w:link w:val="72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98" w:customStyle="1">
    <w:name w:val="Заголовок 2 Знак"/>
    <w:basedOn w:val="730"/>
    <w:link w:val="72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99" w:customStyle="1">
    <w:name w:val="Заголовок 3 Знак"/>
    <w:basedOn w:val="730"/>
    <w:link w:val="72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00" w:customStyle="1">
    <w:name w:val="Заголовок 4 Знак"/>
    <w:basedOn w:val="730"/>
    <w:link w:val="724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01">
    <w:name w:val="Normal Indent"/>
    <w:basedOn w:val="720"/>
    <w:uiPriority w:val="99"/>
    <w:unhideWhenUsed/>
    <w:pPr>
      <w:ind w:left="720"/>
    </w:pPr>
  </w:style>
  <w:style w:type="paragraph" w:styleId="902">
    <w:name w:val="Subtitle"/>
    <w:basedOn w:val="720"/>
    <w:next w:val="720"/>
    <w:link w:val="903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903" w:customStyle="1">
    <w:name w:val="Подзаголовок Знак"/>
    <w:basedOn w:val="730"/>
    <w:link w:val="90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904">
    <w:name w:val="Title"/>
    <w:basedOn w:val="720"/>
    <w:next w:val="720"/>
    <w:link w:val="905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05" w:customStyle="1">
    <w:name w:val="Заголовок Знак"/>
    <w:basedOn w:val="730"/>
    <w:link w:val="90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06">
    <w:name w:val="Emphasis"/>
    <w:basedOn w:val="730"/>
    <w:uiPriority w:val="20"/>
    <w:qFormat/>
    <w:rPr>
      <w:i/>
      <w:iCs/>
    </w:rPr>
  </w:style>
  <w:style w:type="character" w:styleId="907">
    <w:name w:val="Hyperlink"/>
    <w:basedOn w:val="730"/>
    <w:uiPriority w:val="99"/>
    <w:unhideWhenUsed/>
    <w:rPr>
      <w:color w:val="0000ff" w:themeColor="hyperlink"/>
      <w:u w:val="single"/>
    </w:rPr>
  </w:style>
  <w:style w:type="table" w:styleId="908">
    <w:name w:val="Table Grid"/>
    <w:basedOn w:val="73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09">
    <w:name w:val="Caption"/>
    <w:basedOn w:val="720"/>
    <w:next w:val="720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10">
    <w:name w:val="List Paragraph"/>
    <w:basedOn w:val="720"/>
    <w:uiPriority w:val="99"/>
    <w:pPr>
      <w:contextualSpacing/>
      <w:ind w:left="720"/>
    </w:pPr>
  </w:style>
  <w:style w:type="paragraph" w:styleId="911">
    <w:name w:val="Balloon Text"/>
    <w:basedOn w:val="720"/>
    <w:link w:val="91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730"/>
    <w:link w:val="91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resh.edu.ru/subject/3/11/" TargetMode="External"/><Relationship Id="rId11" Type="http://schemas.openxmlformats.org/officeDocument/2006/relationships/hyperlink" Target="https://resh.edu.ru/subject/3/11/" TargetMode="External"/><Relationship Id="rId12" Type="http://schemas.openxmlformats.org/officeDocument/2006/relationships/hyperlink" Target="https://resh.edu.ru/subject/3/11/" TargetMode="External"/><Relationship Id="rId13" Type="http://schemas.openxmlformats.org/officeDocument/2006/relationships/hyperlink" Target="https://resh.edu.ru/subject/3/11/" TargetMode="External"/><Relationship Id="rId14" Type="http://schemas.openxmlformats.org/officeDocument/2006/relationships/hyperlink" Target="https://resh.edu.ru/subject/3/11/" TargetMode="External"/><Relationship Id="rId15" Type="http://schemas.openxmlformats.org/officeDocument/2006/relationships/hyperlink" Target="https://resh.edu.ru/subject/3/11/" TargetMode="External"/><Relationship Id="rId16" Type="http://schemas.openxmlformats.org/officeDocument/2006/relationships/hyperlink" Target="https://resh.edu.ru/subject/3/11/" TargetMode="External"/><Relationship Id="rId17" Type="http://schemas.openxmlformats.org/officeDocument/2006/relationships/hyperlink" Target="https://resh.edu.ru/subject/3/11/" TargetMode="External"/><Relationship Id="rId18" Type="http://schemas.openxmlformats.org/officeDocument/2006/relationships/hyperlink" Target="https://resh.edu.ru/subject/3/11/" TargetMode="External"/><Relationship Id="rId19" Type="http://schemas.openxmlformats.org/officeDocument/2006/relationships/hyperlink" Target="https://resh.edu.ru/subject/3/11/" TargetMode="External"/><Relationship Id="rId20" Type="http://schemas.openxmlformats.org/officeDocument/2006/relationships/hyperlink" Target="https://resh.edu.ru/subject/3/11/" TargetMode="External"/><Relationship Id="rId21" Type="http://schemas.openxmlformats.org/officeDocument/2006/relationships/hyperlink" Target="https://resh.edu.ru/subject/3/11/" TargetMode="External"/><Relationship Id="rId22" Type="http://schemas.openxmlformats.org/officeDocument/2006/relationships/hyperlink" Target="https://resh.edu.ru/subject/3/11/" TargetMode="External"/><Relationship Id="rId23" Type="http://schemas.openxmlformats.org/officeDocument/2006/relationships/hyperlink" Target="https://resh.edu.ru/subject/3/11/" TargetMode="External"/><Relationship Id="rId24" Type="http://schemas.openxmlformats.org/officeDocument/2006/relationships/hyperlink" Target="https://resh.edu.ru/subject/3/11/" TargetMode="External"/><Relationship Id="rId25" Type="http://schemas.openxmlformats.org/officeDocument/2006/relationships/hyperlink" Target="https://resh.edu.ru/subject/3/11/" TargetMode="External"/><Relationship Id="rId26" Type="http://schemas.openxmlformats.org/officeDocument/2006/relationships/hyperlink" Target="https://resh.edu.ru/subject/3/11/" TargetMode="External"/><Relationship Id="rId27" Type="http://schemas.openxmlformats.org/officeDocument/2006/relationships/hyperlink" Target="https://resh.edu.ru/subject/3/1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Денис Третьяков</cp:lastModifiedBy>
  <cp:revision>4</cp:revision>
  <dcterms:created xsi:type="dcterms:W3CDTF">2024-09-07T11:37:00Z</dcterms:created>
  <dcterms:modified xsi:type="dcterms:W3CDTF">2024-11-10T13:40:44Z</dcterms:modified>
</cp:coreProperties>
</file>